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t>ИНСТИТУТ ЛАЗЕРНЫХ И ПЛАЗМЕННЫХ ТЕХНОЛОГИЙ</w:t>
      </w:r>
    </w:p>
    <w:p>
      <w:pPr>
        <w:pStyle w:val="Normal"/>
        <w:jc w:val="center"/>
        <w:rPr>
          <w:caps/>
        </w:rPr>
      </w:pPr>
      <w:r>
        <w:rPr>
          <w:caps/>
        </w:rPr>
        <w:t>Лазерные технологии фотоники</w:t>
      </w:r>
    </w:p>
    <w:p>
      <w:pPr>
        <w:pStyle w:val="Normal"/>
        <w:jc w:val="center"/>
        <w:rPr/>
      </w:pPr>
      <w:r>
        <w:rPr/>
      </w:r>
    </w:p>
    <w:p>
      <w:pPr>
        <w:pStyle w:val="Normal"/>
        <w:jc w:val="right"/>
        <w:rPr/>
      </w:pPr>
      <w:r>
        <w:rPr/>
        <w:t>ОДОБРЕНО</w:t>
      </w:r>
    </w:p>
    <w:p>
      <w:pPr>
        <w:pStyle w:val="Normal"/>
        <w:rPr/>
      </w:pPr>
      <w:r>
        <w:rPr/>
      </w:r>
    </w:p>
    <w:p>
      <w:pPr>
        <w:pStyle w:val="Normal"/>
        <w:jc w:val="center"/>
        <w:rPr/>
      </w:pPr>
      <w:r>
        <w:rPr/>
      </w:r>
    </w:p>
    <w:p>
      <w:pPr>
        <w:pStyle w:val="Normal"/>
        <w:jc w:val="center"/>
        <w:rPr>
          <w:b/>
          <w:b/>
        </w:rPr>
      </w:pPr>
      <w:r>
        <w:rPr>
          <w:b/>
        </w:rPr>
        <w:t>РАБОЧАЯ ПРОГРАММА УЧЕБНОЙ ДИСЦИПЛИНЫ</w:t>
      </w:r>
    </w:p>
    <w:p>
      <w:pPr>
        <w:pStyle w:val="Normal"/>
        <w:jc w:val="center"/>
        <w:rPr>
          <w:b/>
          <w:b/>
        </w:rPr>
      </w:pPr>
      <w:r>
        <w:rPr/>
        <w:t>КОМПЬЮТЕРНОЕ  МОДЕЛИРОВАНИЕ, РАСЧЕТ И ПРОЕКТИРОВАНИЕ НАНОСИСТЕМ</w:t>
      </w:r>
    </w:p>
    <w:p>
      <w:pPr>
        <w:pStyle w:val="Normal"/>
        <w:jc w:val="center"/>
        <w:rPr/>
      </w:pPr>
      <w:r>
        <w:rPr/>
      </w:r>
    </w:p>
    <w:tbl>
      <w:tblPr>
        <w:tblStyle w:val="a7"/>
        <w:tblW w:w="1002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7"/>
        <w:gridCol w:w="952"/>
        <w:gridCol w:w="962"/>
        <w:gridCol w:w="956"/>
        <w:gridCol w:w="249"/>
        <w:gridCol w:w="713"/>
        <w:gridCol w:w="952"/>
        <w:gridCol w:w="962"/>
        <w:gridCol w:w="956"/>
        <w:gridCol w:w="958"/>
        <w:gridCol w:w="957"/>
        <w:gridCol w:w="450"/>
      </w:tblGrid>
      <w:tr>
        <w:trPr>
          <w:trHeight w:val="1134" w:hRule="atLeast"/>
        </w:trPr>
        <w:tc>
          <w:tcPr>
            <w:tcW w:w="4076" w:type="dxa"/>
            <w:gridSpan w:val="5"/>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Направление подготовки (специальность)</w:t>
            </w:r>
          </w:p>
        </w:tc>
        <w:tc>
          <w:tcPr>
            <w:tcW w:w="5948" w:type="dxa"/>
            <w:gridSpan w:val="7"/>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xml:space="preserve">[1] 12.04.01 </w:t>
            </w:r>
            <w:r>
              <w:rPr>
                <w:rFonts w:eastAsia="Calibri" w:cs=""/>
                <w:color w:val="FF0000"/>
                <w:kern w:val="0"/>
                <w:szCs w:val="22"/>
                <w:lang w:val="ru-RU" w:eastAsia="en-US" w:bidi="ar-SA"/>
              </w:rPr>
              <w:t>******************</w:t>
            </w:r>
            <w:bookmarkStart w:id="0" w:name="_GoBack"/>
            <w:bookmarkEnd w:id="0"/>
          </w:p>
        </w:tc>
      </w:tr>
      <w:tr>
        <w:trPr>
          <w:trHeight w:val="2116" w:hRule="atLeast"/>
          <w:cantSplit w:val="true"/>
        </w:trPr>
        <w:tc>
          <w:tcPr>
            <w:tcW w:w="957"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Семестр</w:t>
            </w:r>
          </w:p>
        </w:tc>
        <w:tc>
          <w:tcPr>
            <w:tcW w:w="952"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Трудоемкость, кред.</w:t>
            </w:r>
          </w:p>
        </w:tc>
        <w:tc>
          <w:tcPr>
            <w:tcW w:w="962"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Общий объем курса, час.</w:t>
            </w:r>
          </w:p>
        </w:tc>
        <w:tc>
          <w:tcPr>
            <w:tcW w:w="956"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Лекции, час.</w:t>
            </w:r>
          </w:p>
        </w:tc>
        <w:tc>
          <w:tcPr>
            <w:tcW w:w="962" w:type="dxa"/>
            <w:gridSpan w:val="2"/>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Практич. занятия, час.</w:t>
            </w:r>
          </w:p>
        </w:tc>
        <w:tc>
          <w:tcPr>
            <w:tcW w:w="952"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Лаборат. работы, час.</w:t>
            </w:r>
          </w:p>
        </w:tc>
        <w:tc>
          <w:tcPr>
            <w:tcW w:w="962"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В форме практической подготовки/ В интерактивном режиме, час.</w:t>
            </w:r>
          </w:p>
        </w:tc>
        <w:tc>
          <w:tcPr>
            <w:tcW w:w="956"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СРС, час.</w:t>
            </w:r>
          </w:p>
        </w:tc>
        <w:tc>
          <w:tcPr>
            <w:tcW w:w="958"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КСР, час.</w:t>
            </w:r>
          </w:p>
        </w:tc>
        <w:tc>
          <w:tcPr>
            <w:tcW w:w="957" w:type="dxa"/>
            <w:tcBorders/>
            <w:textDirection w:val="btLr"/>
          </w:tcPr>
          <w:p>
            <w:pPr>
              <w:pStyle w:val="Normal"/>
              <w:widowControl w:val="false"/>
              <w:suppressAutoHyphens w:val="true"/>
              <w:spacing w:lineRule="auto" w:line="240" w:before="0" w:after="0"/>
              <w:ind w:left="130" w:hanging="0"/>
              <w:jc w:val="left"/>
              <w:rPr>
                <w:b/>
                <w:b/>
              </w:rPr>
            </w:pPr>
            <w:r>
              <w:rPr>
                <w:rFonts w:eastAsia="Calibri" w:cs=""/>
                <w:b/>
                <w:kern w:val="0"/>
                <w:szCs w:val="22"/>
                <w:lang w:val="ru-RU" w:eastAsia="en-US" w:bidi="ar-SA"/>
              </w:rPr>
              <w:t>Форма(ы) контроля, экз./зач./КР/КП</w:t>
            </w:r>
          </w:p>
        </w:tc>
        <w:tc>
          <w:tcPr>
            <w:tcW w:w="45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rHeight w:val="552" w:hRule="atLeast"/>
        </w:trPr>
        <w:tc>
          <w:tcPr>
            <w:tcW w:w="957"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95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3</w:t>
            </w:r>
          </w:p>
        </w:tc>
        <w:tc>
          <w:tcPr>
            <w:tcW w:w="96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108</w:t>
            </w:r>
          </w:p>
        </w:tc>
        <w:tc>
          <w:tcPr>
            <w:tcW w:w="95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962" w:type="dxa"/>
            <w:gridSpan w:val="2"/>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95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c>
          <w:tcPr>
            <w:tcW w:w="96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95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27</w:t>
            </w:r>
          </w:p>
        </w:tc>
        <w:tc>
          <w:tcPr>
            <w:tcW w:w="95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c>
          <w:tcPr>
            <w:tcW w:w="957"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w:t>
            </w:r>
          </w:p>
        </w:tc>
        <w:tc>
          <w:tcPr>
            <w:tcW w:w="45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rHeight w:val="552" w:hRule="atLeast"/>
        </w:trPr>
        <w:tc>
          <w:tcPr>
            <w:tcW w:w="957"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Итого</w:t>
            </w:r>
          </w:p>
        </w:tc>
        <w:tc>
          <w:tcPr>
            <w:tcW w:w="95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3</w:t>
            </w:r>
          </w:p>
        </w:tc>
        <w:tc>
          <w:tcPr>
            <w:tcW w:w="96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108</w:t>
            </w:r>
          </w:p>
        </w:tc>
        <w:tc>
          <w:tcPr>
            <w:tcW w:w="95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962" w:type="dxa"/>
            <w:gridSpan w:val="2"/>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95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c>
          <w:tcPr>
            <w:tcW w:w="962"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c>
          <w:tcPr>
            <w:tcW w:w="95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27</w:t>
            </w:r>
          </w:p>
        </w:tc>
        <w:tc>
          <w:tcPr>
            <w:tcW w:w="95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c>
          <w:tcPr>
            <w:tcW w:w="957"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45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bl>
    <w:p>
      <w:pPr>
        <w:pStyle w:val="Normal"/>
        <w:rPr/>
      </w:pPr>
      <w:r>
        <w:rPr/>
      </w:r>
      <w:r>
        <w:br w:type="page"/>
      </w:r>
    </w:p>
    <w:p>
      <w:pPr>
        <w:pStyle w:val="Style27"/>
        <w:rPr/>
      </w:pPr>
      <w:r>
        <w:rPr/>
        <w:t>АННОТАЦИЯ</w:t>
      </w:r>
    </w:p>
    <w:p>
      <w:pPr>
        <w:pStyle w:val="Style26"/>
        <w:rPr/>
      </w:pPr>
      <w:r>
        <w:rPr/>
        <w:t>В курсе рассматриваются современные методы численного моделирования и расчета свойств наносистем с применением высокопроизводительных компьютеров. Основное внимание уделяется формированию теоретических знаний в области квантовомеханических методов расчета систем различной пространственной размерности, а также умению применять полученные знания к описанию свойств и проектированию электронных и оптических приборов на их основе. Приводятся примеры применения широко распространенных программных пакетов с открытым исходным кодом, в том числе с использованием кластерных суперкомпьютеров.</w:t>
      </w:r>
    </w:p>
    <w:p>
      <w:pPr>
        <w:pStyle w:val="Style28"/>
        <w:rPr/>
      </w:pPr>
      <w:r>
        <w:rPr/>
        <w:t>1.</w:t>
        <w:tab/>
        <w:t>ЦЕЛИ И ЗАДАЧИ ОСВОЕНИЯ УЧЕБНОЙ ДИСЦИПЛИНЫ</w:t>
      </w:r>
    </w:p>
    <w:p>
      <w:pPr>
        <w:pStyle w:val="Style26"/>
        <w:rPr/>
      </w:pPr>
      <w:r>
        <w:rPr/>
        <w:t>Цели курса: формирование у студентов знаний в области квантовомеханических методов расчета систем различной пространственной размерности, а также умений применять полученные знания к описанию свойств и проектированию электронных и оптических приборов на их основе</w:t>
      </w:r>
    </w:p>
    <w:p>
      <w:pPr>
        <w:pStyle w:val="Style26"/>
        <w:rPr/>
      </w:pPr>
      <w:r>
        <w:rPr/>
        <w:t>Задача курса состоит в том, чтобы студент имел представление о современных квантовомеханических методах численного моделирования наноструктур, а также умел применять их для расчета свойств наноматериалов и проектирования электронных и оптических приборов на их основе с заданными характеристиками.</w:t>
      </w:r>
    </w:p>
    <w:p>
      <w:pPr>
        <w:pStyle w:val="Style28"/>
        <w:rPr/>
      </w:pPr>
      <w:r>
        <w:rPr/>
        <w:t>2.</w:t>
        <w:tab/>
        <w:t>МЕСТО УЧЕБНОЙ ДИСЦИПЛИНЫ В СТРУКТУРЕ ООП ВО</w:t>
      </w:r>
    </w:p>
    <w:p>
      <w:pPr>
        <w:pStyle w:val="Style26"/>
        <w:rPr/>
      </w:pPr>
      <w:r>
        <w:rPr/>
        <w:t>«Компьютерное моделирование, расчет и проектирование наносистем» - учебная дисциплина о применении теоретических положений к описанию свойств наноструктур с использованием современных численных методов моделирования. Раскрывает общие для всех наносистем закономерности образования и изменения физико-химических свойств в зависимости от типа наноструктур и пространственной размерности.</w:t>
      </w:r>
    </w:p>
    <w:p>
      <w:pPr>
        <w:pStyle w:val="Style26"/>
        <w:rPr/>
      </w:pPr>
      <w:r>
        <w:rPr/>
        <w:t>Представляет собой дисциплину цикла профессиональных учебных дисциплин, вариативной ее части. Базируется на курсах атомной физики, физики наноразмерных систем, квантовой механики, основ математического анализа, информатики.</w:t>
      </w:r>
    </w:p>
    <w:p>
      <w:pPr>
        <w:pStyle w:val="Style28"/>
        <w:rPr/>
      </w:pPr>
      <w:r>
        <w:rPr/>
        <w:t>3.</w:t>
        <w:tab/>
        <w:t>ФОРМИРУЕМЫЕ КОМПЕТЕНЦИИ И ПЛАНИРУЕМЫЕ РЕЗУЛЬТАТЫ ОБУЧЕНИЯ</w:t>
      </w:r>
    </w:p>
    <w:p>
      <w:pPr>
        <w:pStyle w:val="Style26"/>
        <w:rPr/>
      </w:pPr>
      <w:r>
        <w:rPr/>
        <w:t>Универсальные и(или) общепрофессиональные компетенции:</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953"/>
        <w:gridCol w:w="6183"/>
      </w:tblGrid>
      <w:tr>
        <w:trPr/>
        <w:tc>
          <w:tcPr>
            <w:tcW w:w="395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Код и наименование компетенции</w:t>
            </w:r>
          </w:p>
        </w:tc>
        <w:tc>
          <w:tcPr>
            <w:tcW w:w="618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Код и наименование индикатора достижения компетенции</w:t>
            </w:r>
          </w:p>
        </w:tc>
      </w:tr>
      <w:tr>
        <w:trPr/>
        <w:tc>
          <w:tcPr>
            <w:tcW w:w="395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 [2] – Способен к профессиональной эксплуатации современного научного и технологического оборудования и приборов в своей профессиональной деятельности</w:t>
            </w:r>
          </w:p>
        </w:tc>
        <w:tc>
          <w:tcPr>
            <w:tcW w:w="618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З-ОПК-1 [2] – Знать физические законы, лежащие в основе устройства и работы приборов и физических установок, включающих данные приборы; правила эксплуатации физических установок;</w:t>
              <w:br/>
              <w:t>У-ОПК-1 [2] – Уметь  применять физические законы для правильной эксплуатации измерительной, диагностической и другой аппаратуры при проведении физического эксперимента с использованием плазменных или лазерных технологий</w:t>
              <w:br/>
              <w:t>В-ОПК-1 [2] – Владеть   основными навыками работы с научным и технологическим оборудованием, применяемым в научно-исследовательских целях;  навыками обработки и интерпретации результатов, полученных с помощью измерительной и диагностической аппаратуры.</w:t>
              <w:br/>
            </w:r>
          </w:p>
        </w:tc>
      </w:tr>
      <w:tr>
        <w:trPr/>
        <w:tc>
          <w:tcPr>
            <w:tcW w:w="395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 [1] – Способен представлять современную научную картину мира, выявлять естественнонаучную сущность проблемы, формулировать задачи, определять пути их решения и оценивать эффективность выбора и методов правовой защиты результатов интеллектуальной деятельности с учетом специфики научных исследований для создания разнообразных методик, аппаратуры и технологий производства в приборостроении</w:t>
            </w:r>
          </w:p>
        </w:tc>
        <w:tc>
          <w:tcPr>
            <w:tcW w:w="6183"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З-ОПК-1 [1] – Знать: современную научную картину мира, методы поиска, анализа и представления научно-технической информации для выявления естественнонаучной сущности проблемы, формулирования задачи, определения пути их решения и оценивания эффективности выбора с учетом специфики научных исследований.</w:t>
              <w:br/>
              <w:t>У-ОПК-1 [1] – Уметь: осуществлять поиск, анализ и представление научно-технической информации для выявления естественнонаучной сущности проблемы, формулирования задачи, определения пути их решения и оценивания эффективности выбора с учетом специфики научных исследований.</w:t>
              <w:br/>
              <w:t>В-ОПК-1 [1] – Владеть: методами поиска, анализа и представления научно-технической информации для выявления естественнонаучной сущности проблемы, формулирования задачи, определения пути их решения и оценивания эффективности выбора с учетом специфики научных исследований</w:t>
              <w:br/>
            </w:r>
          </w:p>
        </w:tc>
      </w:tr>
    </w:tbl>
    <w:p>
      <w:pPr>
        <w:pStyle w:val="Style26"/>
        <w:rPr/>
      </w:pPr>
      <w:r>
        <w:rPr/>
      </w:r>
    </w:p>
    <w:p>
      <w:pPr>
        <w:pStyle w:val="Style26"/>
        <w:rPr/>
      </w:pPr>
      <w:r>
        <w:rPr/>
        <w:t>Профессиональные компетенции в соотвествии с задачами и объектами (областями знаний) профессиональной деятельности:</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566"/>
        <w:gridCol w:w="2282"/>
        <w:gridCol w:w="2668"/>
        <w:gridCol w:w="2620"/>
      </w:tblGrid>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Задача профессиональной деятельности (ЗПД)</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Объект или область знания</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Код и наименование профессиональной компетенции;</w:t>
            </w:r>
            <w:r>
              <w:rPr>
                <w:rFonts w:eastAsia="Calibri" w:cs=""/>
                <w:kern w:val="0"/>
                <w:szCs w:val="22"/>
                <w:lang w:val="ru-RU" w:eastAsia="en-US" w:bidi="ar-SA"/>
              </w:rPr>
              <w:br/>
            </w:r>
            <w:r>
              <w:rPr>
                <w:rFonts w:eastAsia="Calibri" w:cs=""/>
                <w:b/>
                <w:kern w:val="0"/>
                <w:szCs w:val="22"/>
                <w:lang w:val="ru-RU" w:eastAsia="en-US" w:bidi="ar-SA"/>
              </w:rPr>
              <w:t>Основание (профессиональный стандарт-ПС, анализ опыта)</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Код и наименование индикатора достижения профессиональной компетенции</w:t>
            </w:r>
          </w:p>
        </w:tc>
      </w:tr>
      <w:tr>
        <w:trPr/>
        <w:tc>
          <w:tcPr>
            <w:tcW w:w="10136" w:type="dxa"/>
            <w:gridSpan w:val="4"/>
            <w:tcBorders>
              <w:top w:val="nil"/>
              <w:left w:val="nil"/>
              <w:bottom w:val="nil"/>
              <w:right w:val="nil"/>
            </w:tcBorders>
          </w:tcPr>
          <w:p>
            <w:pPr>
              <w:pStyle w:val="Normal"/>
              <w:widowControl w:val="false"/>
              <w:suppressAutoHyphens w:val="true"/>
              <w:spacing w:lineRule="auto" w:line="240" w:before="0" w:after="0"/>
              <w:jc w:val="center"/>
              <w:rPr>
                <w:rFonts w:eastAsia="Calibri" w:cs=""/>
                <w:kern w:val="0"/>
                <w:szCs w:val="22"/>
                <w:lang w:val="ru-RU" w:eastAsia="en-US" w:bidi="ar-SA"/>
              </w:rPr>
            </w:pPr>
            <w:r>
              <w:rPr>
                <w:rFonts w:eastAsia="Calibri" w:cs=""/>
                <w:kern w:val="0"/>
                <w:szCs w:val="22"/>
                <w:lang w:val="ru-RU" w:eastAsia="en-US" w:bidi="ar-SA"/>
              </w:rPr>
              <w:t>научно-исследовательский</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Проведение научных исследований в области диагностики лазерной плазмы, лазерного термоядерного синтеза, лазерной физики и применения мощных лазеров.</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Научные задачи, плазма, лазеры.</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 [2] - Способен к решению научных задач в области диагностики лазерной плазмы, лазерного термоядерного синтеза, лазерной физики и применения мощных лазеров</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40.011</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З-ПК-1.1[2] - Знать: основы диагностики лазерной плазмы, термоядерного синтеза, лазерной физики;</w:t>
              <w:br/>
              <w:t>У-ПК-1.1[2] - Уметь: решать научные задачи в области диагностики лазерной плазмы, термоядерного синтеза, лазерной физики и применения лазеров;</w:t>
              <w:br/>
              <w:t>В-ПК-1.1[2] - Владеть: навыком решения научных задач в области диагностики лазерной плазмы, термоядерного синтеза, лазерной физики и применения лазеров</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Проведение научных исследований и опытно-конструкторских разработок в области диагностики плазмы, лазерного термоядерного синтеза и лазерной физики.</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Научные исследования и опытно-конструкторские разработки, лазеры.</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ПК-1.2 [2] - Способен использовать знания в области мощных лазеров, физики лазерного термоядерного синтеза и оптики в своей практической деятельности.</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40.011</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З-ПК-1.2[2] - Знать: физику лазерного термоядерного синтеза, лазерную физику, физику и применение мощных лазеров, оптику;</w:t>
              <w:br/>
              <w:t>У-ПК-1.2[2] - Уметь: использовать знания в области оптики, мощных лазеров и физики лазерного термоядерного синтеза в практической деятельности ;</w:t>
              <w:br/>
              <w:t>В-ПК-1.2[2] - Владеть: навыками использования знаний в области оптики, мощных лазеров и физики лазерного термоядерного синтеза в практической деятельности</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Анализ научно-технической информации, постановка научной проблемы, обработка и обобщение полученных результатов.</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Научно-техническая информация по тематике исследований, результаты исследований.</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 [2] - Способен анализировать научно-техническую информацию, научные проблемы, результаты, перспективы по тематике проводимых исследований и разработок</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24.078</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З-ПК-3[2] - Знать специфику и современное состояние развития  исследований и разработок; методы поиска, анализа научно-технической информации для выявления естественнонаучной сущности проблемы, формулирования задачи, определения пути их решения  ;</w:t>
              <w:br/>
              <w:t>У-ПК-3[2] - Уметь: проводить поиск, анализ научно-технической информации для выявления естественнонаучной сущности проблемы, формулирования задачи по тематике проводимых исследований и разработок; обобщать и критически анализировать полученную информацию; проводить критический анализ своих результатов и результатов других исследователей;</w:t>
              <w:br/>
              <w:t>В-ПК-3[2] - владеть навыками поиска и анализа научно-технической информации, выявления естественнонаучной сущности проблемы, формулирования задачи по тематике проводимых исследований и разработок, обобщения и критического анализа информации.</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Проведение научных исследований и опытно-конструкторских разработок в области диагностики плазмы, лазерного термоядерного синтеза и лазерной физики.</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Научные исследования и опытно-конструкторские разработки, лазеры.</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ПК-4.2 [1] - Способен использовать знания в области мощных лазеров, физики лазерного термоядерного синтеза и оптики в своей практической деятельности.</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40.011</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З-ПК-4.2[1] - Знать: физику лазерного термоядерного синтеза, лазерную физику, физику и применение мощных лазеров, оптику;</w:t>
              <w:br/>
              <w:t>У-ПК-4.2[1] - Уметь: использовать знания в области оптики, мощных лазеров и физики лазерного термоядерного синтеза в практической деятельности;</w:t>
              <w:br/>
              <w:t>В-ПК-4.2[1] - Владеть: навыками использования знаний в области оптики, мощных лазеров и физики лазерного термоядерного синтеза в практической деятельности</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Разработка функциональных и структурных схем приборов и систем с определением их физических принципов действия, установление технических требований на отдельные блоки и элементы.</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Приборы и системы.</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 [1] - Способен к разработке функциональных и структурных схем приборов и систем с определением их физических принципов действия, структур и установлением технических требований на отдельные блоки и элементы</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29.004</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З-ПК-5[1] - Знать: принципы разработки функциональных и структурных схем приборов и систем с определением их физических принципов действия, структур и установлением технических требований на отдельные блоки и элементы   ;</w:t>
              <w:br/>
              <w:t>У-ПК-5[1] - Уметь: читать функциональные и структурные схемы приборов и систем;</w:t>
              <w:br/>
              <w:t>В-ПК-5[1] - Владеть: техническими средствами для разработки функциональных и структурных схем приборов и систем</w:t>
            </w:r>
          </w:p>
        </w:tc>
      </w:tr>
      <w:tr>
        <w:trPr/>
        <w:tc>
          <w:tcPr>
            <w:tcW w:w="10136" w:type="dxa"/>
            <w:gridSpan w:val="4"/>
            <w:tcBorders>
              <w:top w:val="nil"/>
              <w:left w:val="nil"/>
              <w:bottom w:val="nil"/>
              <w:right w:val="nil"/>
            </w:tcBorders>
          </w:tcPr>
          <w:p>
            <w:pPr>
              <w:pStyle w:val="Normal"/>
              <w:widowControl w:val="false"/>
              <w:suppressAutoHyphens w:val="true"/>
              <w:spacing w:lineRule="auto" w:line="240" w:before="0" w:after="0"/>
              <w:jc w:val="center"/>
              <w:rPr>
                <w:rFonts w:eastAsia="Calibri" w:cs=""/>
                <w:kern w:val="0"/>
                <w:szCs w:val="22"/>
                <w:lang w:val="ru-RU" w:eastAsia="en-US" w:bidi="ar-SA"/>
              </w:rPr>
            </w:pPr>
            <w:r>
              <w:rPr>
                <w:rFonts w:eastAsia="Calibri" w:cs=""/>
                <w:kern w:val="0"/>
                <w:szCs w:val="22"/>
                <w:lang w:val="ru-RU" w:eastAsia="en-US" w:bidi="ar-SA"/>
              </w:rPr>
              <w:t>производственно-технологический</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Организация работ по совершенствованию и модернизации разрабатываемых систем и элементов, поддержание единого информационного пространства планирования и управления коллективом исполнителей.</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Системы и элементы, коллектив исполнителей, информационное пространство.</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 [1] - Способен к организации работ по совершенствованию, модернизации, унификации выпускаемых приборов и систем, а также их элементов</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40.010, 40.053</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З-ПК-11[1] - Знать: принципы организации работ по совершенствованию, модернизации, унификации выпускаемых приборов и систем, а также их элементов    ;</w:t>
              <w:br/>
              <w:t>У-ПК-11[1] - Уметь: разрабатывать планы по организации работ по совершенствованию, модернизации, унификации выпускаемых приборов и систем, а также их элементов;</w:t>
              <w:br/>
              <w:t>В-ПК-11[1] - Владеть: компьютерными средствами для организации работ по совершенствованию, модернизации, унификации выпускаемых приборов и систем, а также их элементов</w:t>
            </w:r>
          </w:p>
        </w:tc>
      </w:tr>
      <w:tr>
        <w:trPr/>
        <w:tc>
          <w:tcPr>
            <w:tcW w:w="10136" w:type="dxa"/>
            <w:gridSpan w:val="4"/>
            <w:tcBorders>
              <w:top w:val="nil"/>
              <w:left w:val="nil"/>
              <w:bottom w:val="nil"/>
              <w:right w:val="nil"/>
            </w:tcBorders>
          </w:tcPr>
          <w:p>
            <w:pPr>
              <w:pStyle w:val="Normal"/>
              <w:widowControl w:val="false"/>
              <w:suppressAutoHyphens w:val="true"/>
              <w:spacing w:lineRule="auto" w:line="240" w:before="0" w:after="0"/>
              <w:jc w:val="center"/>
              <w:rPr>
                <w:rFonts w:eastAsia="Calibri" w:cs=""/>
                <w:kern w:val="0"/>
                <w:szCs w:val="22"/>
                <w:lang w:val="ru-RU" w:eastAsia="en-US" w:bidi="ar-SA"/>
              </w:rPr>
            </w:pPr>
            <w:r>
              <w:rPr>
                <w:rFonts w:eastAsia="Calibri" w:cs=""/>
                <w:kern w:val="0"/>
                <w:szCs w:val="22"/>
                <w:lang w:val="ru-RU" w:eastAsia="en-US" w:bidi="ar-SA"/>
              </w:rPr>
              <w:t>проектно-конструкторский</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Юстировка и контроль узлов и элементов физических установок, оценка конструкторских решений, разработка соответствующих рекомендаций.</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Способы и методы проектирования в области физических установок, конструкторская документация.</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 [1] - Способен к оценке технологичности конструкторских решений, разработке технологических процессов сборки (юстировки) и контроля блоков, узлов и деталей приборов</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29.004</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З-ПК-7[1] - Знать: методы оценки технологичности конструкторских решений и методы контроля качества узлов и блоков приборов и систем   ;</w:t>
              <w:br/>
              <w:t>У-ПК-7[1] - Уметь: проводить оценку технологичности конструкторских решений и разрабатывать методики контроля качества блоков, узлов и деталей приборов и систем;</w:t>
              <w:br/>
              <w:t>В-ПК-7[1] - Владеть: программными инструментами для оценки технологичности конструкторских решений и контроля качества блоков, узлов и деталей приборов и систем</w:t>
            </w:r>
          </w:p>
        </w:tc>
      </w:tr>
      <w:tr>
        <w:trPr/>
        <w:tc>
          <w:tcPr>
            <w:tcW w:w="2566"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Проведение необходимых расчетов по проектам, анализа эффективности проектируемых элементов установок и систем.</w:t>
            </w:r>
          </w:p>
        </w:tc>
        <w:tc>
          <w:tcPr>
            <w:tcW w:w="2282"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Расчеты по проектам, физические установки различных типов.</w:t>
            </w:r>
          </w:p>
        </w:tc>
        <w:tc>
          <w:tcPr>
            <w:tcW w:w="2668"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 [1] - Способен к проведению технических расчетов по проектам, технико-экономическому и функционально-стоимостному анализу эффективности проектируемых приборов и систем, включая оценку инновационных рисков коммерциализации проектов</w:t>
              <w:br/>
              <w:br/>
            </w:r>
            <w:r>
              <w:rPr>
                <w:rFonts w:eastAsia="Calibri" w:cs=""/>
                <w:i/>
                <w:kern w:val="0"/>
                <w:szCs w:val="22"/>
                <w:lang w:val="ru-RU" w:eastAsia="en-US" w:bidi="ar-SA"/>
              </w:rPr>
              <w:t>Основание:</w:t>
            </w:r>
            <w:r>
              <w:rPr>
                <w:rFonts w:eastAsia="Calibri" w:cs=""/>
                <w:kern w:val="0"/>
                <w:szCs w:val="22"/>
                <w:lang w:val="ru-RU" w:eastAsia="en-US" w:bidi="ar-SA"/>
              </w:rPr>
              <w:br/>
              <w:t>Профессиональный стандарт: 40.011</w:t>
            </w:r>
          </w:p>
        </w:tc>
        <w:tc>
          <w:tcPr>
            <w:tcW w:w="262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З-ПК-8[1] - Знать: методологию технических расчетов по проектам, технико-экономического и функционально-стоимостного анализа эффективности проектируемых приборов и систем, включая оценку инновационных рисков коммерциализации проектов   ;</w:t>
              <w:br/>
              <w:t>У-ПК-8[1] - Уметь: проводить технико-экономический и функционально-стоимостной анализ эффективности проектируемых приборов и систем, включая оценку инновационных рисков коммерциализации проектов;</w:t>
              <w:br/>
              <w:t>В-ПК-8[1] - Владеть: компьютерными средствами и инструментами для технических расчетов по проектам, технико-экономического и функционально-стоимостного анализа эффективности проектируемых приборов и систем, включая оценку инновационных рисков коммерциализации проектов</w:t>
            </w:r>
          </w:p>
        </w:tc>
      </w:tr>
    </w:tbl>
    <w:p>
      <w:pPr>
        <w:pStyle w:val="Style28"/>
        <w:rPr/>
      </w:pPr>
      <w:r>
        <w:rPr/>
        <w:t>4.</w:t>
        <w:tab/>
        <w:t>СТРУКТУРА И СОДЕРЖАНИЕ УЧЕБНОЙ ДИСЦИПЛИНЫ</w:t>
      </w:r>
    </w:p>
    <w:p>
      <w:pPr>
        <w:pStyle w:val="Style26"/>
        <w:rPr/>
      </w:pPr>
      <w:r>
        <w:rPr/>
        <w:t>Разделы учебной дисциплины, их объем, сроки изучения и формы контроля:</w:t>
      </w:r>
    </w:p>
    <w:tbl>
      <w:tblPr>
        <w:tblStyle w:val="a7"/>
        <w:tblW w:w="98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54"/>
        <w:gridCol w:w="2554"/>
        <w:gridCol w:w="754"/>
        <w:gridCol w:w="1346"/>
        <w:gridCol w:w="1046"/>
        <w:gridCol w:w="1048"/>
        <w:gridCol w:w="1046"/>
        <w:gridCol w:w="1495"/>
      </w:tblGrid>
      <w:tr>
        <w:trPr>
          <w:trHeight w:val="2226" w:hRule="atLeast"/>
          <w:cantSplit w:val="true"/>
        </w:trPr>
        <w:tc>
          <w:tcPr>
            <w:tcW w:w="554" w:type="dxa"/>
            <w:tcBorders/>
          </w:tcPr>
          <w:p>
            <w:pPr>
              <w:pStyle w:val="Style26"/>
              <w:widowControl w:val="false"/>
              <w:suppressAutoHyphens w:val="true"/>
              <w:spacing w:lineRule="auto" w:line="240" w:before="0" w:after="0"/>
              <w:ind w:hanging="0"/>
              <w:jc w:val="center"/>
              <w:rPr>
                <w:b/>
                <w:b/>
              </w:rPr>
            </w:pPr>
            <w:r>
              <w:rPr>
                <w:rFonts w:eastAsia="Calibri" w:cs=""/>
                <w:b/>
                <w:kern w:val="0"/>
                <w:szCs w:val="22"/>
                <w:lang w:val="ru-RU" w:eastAsia="en-US" w:bidi="ar-SA"/>
              </w:rPr>
              <w:t xml:space="preserve">№ </w:t>
            </w:r>
            <w:r>
              <w:rPr>
                <w:rFonts w:eastAsia="Calibri" w:cs=""/>
                <w:b/>
                <w:kern w:val="0"/>
                <w:szCs w:val="22"/>
                <w:lang w:val="ru-RU" w:eastAsia="en-US" w:bidi="ar-SA"/>
              </w:rPr>
              <w:t>п.п</w:t>
            </w:r>
          </w:p>
        </w:tc>
        <w:tc>
          <w:tcPr>
            <w:tcW w:w="2554" w:type="dxa"/>
            <w:tcBorders/>
          </w:tcPr>
          <w:p>
            <w:pPr>
              <w:pStyle w:val="Style26"/>
              <w:widowControl w:val="false"/>
              <w:suppressAutoHyphens w:val="true"/>
              <w:spacing w:lineRule="auto" w:line="240" w:before="0" w:after="0"/>
              <w:ind w:hanging="0"/>
              <w:jc w:val="center"/>
              <w:rPr>
                <w:b/>
                <w:b/>
              </w:rPr>
            </w:pPr>
            <w:r>
              <w:rPr>
                <w:rFonts w:eastAsia="Calibri" w:cs=""/>
                <w:b/>
                <w:kern w:val="0"/>
                <w:szCs w:val="22"/>
                <w:lang w:val="ru-RU" w:eastAsia="en-US" w:bidi="ar-SA"/>
              </w:rPr>
              <w:t>Наименование раздела учебной дисциплины</w:t>
            </w:r>
          </w:p>
        </w:tc>
        <w:tc>
          <w:tcPr>
            <w:tcW w:w="754" w:type="dxa"/>
            <w:tcBorders/>
            <w:textDirection w:val="btLr"/>
          </w:tcPr>
          <w:p>
            <w:pPr>
              <w:pStyle w:val="Style26"/>
              <w:widowControl w:val="false"/>
              <w:suppressAutoHyphens w:val="true"/>
              <w:spacing w:lineRule="auto" w:line="240" w:before="0" w:after="0"/>
              <w:ind w:left="113" w:hanging="0"/>
              <w:jc w:val="left"/>
              <w:rPr>
                <w:b/>
                <w:b/>
              </w:rPr>
            </w:pPr>
            <w:r>
              <w:rPr>
                <w:rFonts w:eastAsia="Calibri" w:cs=""/>
                <w:b/>
                <w:kern w:val="0"/>
                <w:szCs w:val="22"/>
                <w:lang w:val="ru-RU" w:eastAsia="en-US" w:bidi="ar-SA"/>
              </w:rPr>
              <w:t>Недели</w:t>
            </w:r>
          </w:p>
        </w:tc>
        <w:tc>
          <w:tcPr>
            <w:tcW w:w="1346" w:type="dxa"/>
            <w:tcBorders/>
            <w:textDirection w:val="btLr"/>
          </w:tcPr>
          <w:p>
            <w:pPr>
              <w:pStyle w:val="Style26"/>
              <w:widowControl w:val="false"/>
              <w:suppressAutoHyphens w:val="true"/>
              <w:spacing w:lineRule="auto" w:line="240" w:before="0" w:after="0"/>
              <w:ind w:left="113" w:hanging="0"/>
              <w:jc w:val="left"/>
              <w:rPr>
                <w:b/>
                <w:b/>
              </w:rPr>
            </w:pPr>
            <w:r>
              <w:rPr>
                <w:rFonts w:eastAsia="Calibri" w:cs=""/>
                <w:b/>
                <w:kern w:val="0"/>
                <w:szCs w:val="22"/>
                <w:lang w:val="ru-RU" w:eastAsia="en-US" w:bidi="ar-SA"/>
              </w:rPr>
              <w:t>Лекции/ Практ. (семинары )/ Лабораторные работы, час.</w:t>
            </w:r>
          </w:p>
        </w:tc>
        <w:tc>
          <w:tcPr>
            <w:tcW w:w="1046" w:type="dxa"/>
            <w:tcBorders/>
            <w:textDirection w:val="btLr"/>
          </w:tcPr>
          <w:p>
            <w:pPr>
              <w:pStyle w:val="Style26"/>
              <w:widowControl w:val="false"/>
              <w:suppressAutoHyphens w:val="true"/>
              <w:spacing w:lineRule="auto" w:line="240" w:before="0" w:after="0"/>
              <w:ind w:left="113" w:hanging="0"/>
              <w:jc w:val="left"/>
              <w:rPr>
                <w:b/>
                <w:b/>
              </w:rPr>
            </w:pPr>
            <w:r>
              <w:rPr>
                <w:rFonts w:eastAsia="Calibri" w:cs=""/>
                <w:b/>
                <w:kern w:val="0"/>
                <w:szCs w:val="22"/>
                <w:lang w:val="ru-RU" w:eastAsia="en-US" w:bidi="ar-SA"/>
              </w:rPr>
              <w:t>Обязат. текущий контроль (форма*, неделя)</w:t>
            </w:r>
          </w:p>
        </w:tc>
        <w:tc>
          <w:tcPr>
            <w:tcW w:w="1048" w:type="dxa"/>
            <w:tcBorders/>
            <w:textDirection w:val="btLr"/>
          </w:tcPr>
          <w:p>
            <w:pPr>
              <w:pStyle w:val="Style26"/>
              <w:widowControl w:val="false"/>
              <w:suppressAutoHyphens w:val="true"/>
              <w:spacing w:lineRule="auto" w:line="240" w:before="0" w:after="0"/>
              <w:ind w:left="113" w:hanging="0"/>
              <w:jc w:val="left"/>
              <w:rPr>
                <w:rFonts w:eastAsia="Calibri" w:cs=""/>
                <w:kern w:val="0"/>
                <w:szCs w:val="22"/>
                <w:lang w:val="ru-RU" w:eastAsia="en-US" w:bidi="ar-SA"/>
              </w:rPr>
            </w:pPr>
            <w:r>
              <w:rPr>
                <w:rFonts w:eastAsia="Calibri" w:cs=""/>
                <w:b/>
                <w:kern w:val="0"/>
                <w:szCs w:val="22"/>
                <w:lang w:val="ru-RU" w:eastAsia="en-US" w:bidi="ar-SA"/>
              </w:rPr>
              <w:t>Максимальный балл за раздел**</w:t>
            </w:r>
          </w:p>
        </w:tc>
        <w:tc>
          <w:tcPr>
            <w:tcW w:w="1046" w:type="dxa"/>
            <w:tcBorders/>
            <w:textDirection w:val="btLr"/>
          </w:tcPr>
          <w:p>
            <w:pPr>
              <w:pStyle w:val="Style26"/>
              <w:widowControl w:val="false"/>
              <w:suppressAutoHyphens w:val="true"/>
              <w:spacing w:lineRule="auto" w:line="240" w:before="0" w:after="0"/>
              <w:ind w:left="113" w:hanging="0"/>
              <w:jc w:val="left"/>
              <w:rPr>
                <w:b/>
                <w:b/>
              </w:rPr>
            </w:pPr>
            <w:r>
              <w:rPr>
                <w:rFonts w:eastAsia="Calibri" w:cs=""/>
                <w:b/>
                <w:kern w:val="0"/>
                <w:szCs w:val="22"/>
                <w:lang w:val="ru-RU" w:eastAsia="en-US" w:bidi="ar-SA"/>
              </w:rPr>
              <w:t>Аттестация раздела (форма*, неделя)</w:t>
            </w:r>
          </w:p>
        </w:tc>
        <w:tc>
          <w:tcPr>
            <w:tcW w:w="1495" w:type="dxa"/>
            <w:tcBorders/>
            <w:textDirection w:val="btLr"/>
          </w:tcPr>
          <w:p>
            <w:pPr>
              <w:pStyle w:val="Style26"/>
              <w:widowControl w:val="false"/>
              <w:suppressAutoHyphens w:val="true"/>
              <w:spacing w:lineRule="auto" w:line="240" w:before="0" w:after="0"/>
              <w:ind w:left="113" w:hanging="0"/>
              <w:jc w:val="left"/>
              <w:rPr>
                <w:rFonts w:eastAsia="Calibri" w:cs=""/>
                <w:kern w:val="0"/>
                <w:szCs w:val="22"/>
                <w:lang w:val="ru-RU" w:eastAsia="en-US" w:bidi="ar-SA"/>
              </w:rPr>
            </w:pPr>
            <w:r>
              <w:rPr>
                <w:rFonts w:eastAsia="Calibri" w:cs=""/>
                <w:b/>
                <w:kern w:val="0"/>
                <w:szCs w:val="22"/>
                <w:lang w:val="ru-RU" w:eastAsia="en-US" w:bidi="ar-SA"/>
              </w:rPr>
              <w:t>Индикаторы освоения компетенции</w:t>
            </w:r>
          </w:p>
        </w:tc>
      </w:tr>
      <w:tr>
        <w:trPr/>
        <w:tc>
          <w:tcPr>
            <w:tcW w:w="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2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i/>
                <w:kern w:val="0"/>
                <w:szCs w:val="22"/>
                <w:lang w:val="ru-RU" w:eastAsia="en-US" w:bidi="ar-SA"/>
              </w:rPr>
              <w:t>3 Семестр</w:t>
            </w:r>
          </w:p>
        </w:tc>
        <w:tc>
          <w:tcPr>
            <w:tcW w:w="7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3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8"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495"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r>
      <w:tr>
        <w:trPr/>
        <w:tc>
          <w:tcPr>
            <w:tcW w:w="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1</w:t>
            </w:r>
          </w:p>
        </w:tc>
        <w:tc>
          <w:tcPr>
            <w:tcW w:w="2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Раздел 1</w:t>
            </w:r>
          </w:p>
        </w:tc>
        <w:tc>
          <w:tcPr>
            <w:tcW w:w="7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1-8</w:t>
            </w:r>
          </w:p>
        </w:tc>
        <w:tc>
          <w:tcPr>
            <w:tcW w:w="13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КИ-8</w:t>
            </w:r>
          </w:p>
        </w:tc>
        <w:tc>
          <w:tcPr>
            <w:tcW w:w="1048"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25</w:t>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КИ-8</w:t>
            </w:r>
          </w:p>
        </w:tc>
        <w:tc>
          <w:tcPr>
            <w:tcW w:w="1495"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r>
      <w:tr>
        <w:trPr/>
        <w:tc>
          <w:tcPr>
            <w:tcW w:w="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2</w:t>
            </w:r>
          </w:p>
        </w:tc>
        <w:tc>
          <w:tcPr>
            <w:tcW w:w="2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Раздел 2</w:t>
            </w:r>
          </w:p>
        </w:tc>
        <w:tc>
          <w:tcPr>
            <w:tcW w:w="7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9-16</w:t>
            </w:r>
          </w:p>
        </w:tc>
        <w:tc>
          <w:tcPr>
            <w:tcW w:w="13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КИ-16</w:t>
            </w:r>
          </w:p>
        </w:tc>
        <w:tc>
          <w:tcPr>
            <w:tcW w:w="1048"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25</w:t>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КИ-16</w:t>
            </w:r>
          </w:p>
        </w:tc>
        <w:tc>
          <w:tcPr>
            <w:tcW w:w="1495"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r>
      <w:tr>
        <w:trPr/>
        <w:tc>
          <w:tcPr>
            <w:tcW w:w="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2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i/>
                <w:kern w:val="0"/>
                <w:szCs w:val="22"/>
                <w:lang w:val="ru-RU" w:eastAsia="en-US" w:bidi="ar-SA"/>
              </w:rPr>
              <w:t>Итого за 3 Семестр</w:t>
            </w:r>
          </w:p>
        </w:tc>
        <w:tc>
          <w:tcPr>
            <w:tcW w:w="7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3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16/16/0</w:t>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8"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50</w:t>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495"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r>
      <w:tr>
        <w:trPr/>
        <w:tc>
          <w:tcPr>
            <w:tcW w:w="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25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b/>
                <w:kern w:val="0"/>
                <w:szCs w:val="22"/>
                <w:lang w:val="ru-RU" w:eastAsia="en-US" w:bidi="ar-SA"/>
              </w:rPr>
              <w:t>Контрольные мероприятия за 3 Семестр</w:t>
            </w:r>
          </w:p>
        </w:tc>
        <w:tc>
          <w:tcPr>
            <w:tcW w:w="754"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3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048"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t>50</w:t>
            </w:r>
          </w:p>
        </w:tc>
        <w:tc>
          <w:tcPr>
            <w:tcW w:w="1046"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1495" w:type="dxa"/>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r>
    </w:tbl>
    <w:p>
      <w:pPr>
        <w:pStyle w:val="Style26"/>
        <w:rPr/>
      </w:pPr>
      <w:r>
        <w:rPr/>
        <w:t>* – сокращенное наименование формы контроля</w:t>
      </w:r>
    </w:p>
    <w:p>
      <w:pPr>
        <w:pStyle w:val="Style26"/>
        <w:rPr/>
      </w:pPr>
      <w:r>
        <w:rPr/>
        <w:t>** – сумма максимальных баллов должна быть равна 100 за семестр, включая зачет и (или) экзамен</w:t>
      </w:r>
    </w:p>
    <w:p>
      <w:pPr>
        <w:pStyle w:val="Style26"/>
        <w:ind w:hanging="0"/>
        <w:rPr/>
      </w:pPr>
      <w:r>
        <w:rPr/>
      </w:r>
    </w:p>
    <w:p>
      <w:pPr>
        <w:pStyle w:val="Normal"/>
        <w:rPr/>
      </w:pPr>
      <w:r>
        <w:rPr/>
        <w:t>Сокращение наименований форм текущего контроля и аттестации разделов:</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618"/>
        <w:gridCol w:w="8518"/>
      </w:tblGrid>
      <w:tr>
        <w:trPr/>
        <w:tc>
          <w:tcPr>
            <w:tcW w:w="1618"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Обозначение</w:t>
            </w:r>
          </w:p>
        </w:tc>
        <w:tc>
          <w:tcPr>
            <w:tcW w:w="8518"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Полное наименование</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КИ</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Контроль по итогам</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Экзамен</w:t>
            </w:r>
          </w:p>
        </w:tc>
      </w:tr>
    </w:tbl>
    <w:p>
      <w:pPr>
        <w:pStyle w:val="Style26"/>
        <w:ind w:hanging="0"/>
        <w:rPr>
          <w:lang w:val="en-US"/>
        </w:rPr>
      </w:pPr>
      <w:r>
        <w:rPr>
          <w:lang w:val="en-US"/>
        </w:rPr>
      </w:r>
    </w:p>
    <w:p>
      <w:pPr>
        <w:pStyle w:val="Style26"/>
        <w:rPr/>
      </w:pPr>
      <w:r>
        <w:rPr/>
      </w:r>
    </w:p>
    <w:p>
      <w:pPr>
        <w:pStyle w:val="Style27"/>
        <w:rPr>
          <w:lang w:val="en-US"/>
        </w:rPr>
      </w:pPr>
      <w:r>
        <w:rPr>
          <w:lang w:val="en-US"/>
        </w:rPr>
        <w:t>КАЛЕНДАРНЫЙ ПЛАН</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06"/>
        <w:gridCol w:w="6303"/>
        <w:gridCol w:w="854"/>
        <w:gridCol w:w="1155"/>
        <w:gridCol w:w="819"/>
      </w:tblGrid>
      <w:tr>
        <w:trPr/>
        <w:tc>
          <w:tcPr>
            <w:tcW w:w="1006"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Недели</w:t>
            </w:r>
          </w:p>
        </w:tc>
        <w:tc>
          <w:tcPr>
            <w:tcW w:w="6303"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Темы занятий / Содержание</w:t>
            </w:r>
          </w:p>
        </w:tc>
        <w:tc>
          <w:tcPr>
            <w:tcW w:w="854"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Лек., час.</w:t>
            </w:r>
          </w:p>
        </w:tc>
        <w:tc>
          <w:tcPr>
            <w:tcW w:w="1155"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Пр./сем., час.</w:t>
            </w:r>
          </w:p>
        </w:tc>
        <w:tc>
          <w:tcPr>
            <w:tcW w:w="819"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Лаб., час.</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i/>
                <w:kern w:val="0"/>
                <w:szCs w:val="22"/>
                <w:lang w:val="ru-RU" w:eastAsia="en-US" w:bidi="ar-SA"/>
              </w:rPr>
              <w:t>3 Семестр</w:t>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16</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0</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1 - 8</w:t>
            </w:r>
          </w:p>
        </w:tc>
        <w:tc>
          <w:tcPr>
            <w:tcW w:w="6303"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Раздел 1</w:t>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8</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8</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1 - 1</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Введение</w:t>
            </w:r>
          </w:p>
          <w:p>
            <w:pPr>
              <w:pStyle w:val="Normal"/>
              <w:widowControl w:val="false"/>
              <w:suppressAutoHyphens w:val="true"/>
              <w:spacing w:lineRule="auto" w:line="240" w:before="0" w:after="0"/>
              <w:jc w:val="left"/>
              <w:rPr>
                <w:b w:val="false"/>
                <w:b w:val="false"/>
                <w:bCs w:val="false"/>
                <w:sz w:val="22"/>
                <w:szCs w:val="22"/>
              </w:rPr>
            </w:pPr>
            <w:r>
              <w:rPr>
                <w:b w:val="false"/>
                <w:bCs w:val="false"/>
                <w:sz w:val="22"/>
                <w:szCs w:val="22"/>
              </w:rPr>
              <w:t>- Актуальность моделирования и проектирования наносистем</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 w:val="22"/>
                <w:szCs w:val="22"/>
                <w:lang w:val="ru-RU" w:eastAsia="en-US" w:bidi="ar-SA"/>
              </w:rPr>
              <w:t>- Понятие моделирования. Выбор модели. Области применения. Эмпирические модели. Модели из первых принципов. Наноструктуры. Особенности моделирования наноструктур. Точные и приближенные решения.</w:t>
              <w:br/>
              <w:t>- Компьютерное моделирование. Роль компьютеров. Вычислительные методы. Виды компьютеров. Роль юникс-подобных операционных систем в моделировании.</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2 - 3</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Квантовомеханические и классические модели</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Классификация моделей</w:t>
            </w:r>
            <w:r>
              <w:rPr>
                <w:rFonts w:eastAsia="Calibri" w:cs=""/>
                <w:kern w:val="0"/>
                <w:szCs w:val="22"/>
                <w:lang w:val="ru-RU" w:eastAsia="en-US" w:bidi="ar-SA"/>
              </w:rPr>
              <w:br/>
              <w:t>- Модели, основанные на классической механике. Области применения. Положительные и отрицательные стороны.</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Модели, основанные на квантовой теории. Области применения. Преимущества перед классическими методами. Недостатки моделей.</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4 - 6</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Вычислительные средства</w:t>
            </w:r>
            <w:r>
              <w:rPr>
                <w:rFonts w:eastAsia="Calibri" w:cs=""/>
                <w:kern w:val="0"/>
                <w:szCs w:val="22"/>
                <w:lang w:val="ru-RU" w:eastAsia="en-US" w:bidi="ar-SA"/>
              </w:rPr>
              <w:br/>
              <w:t>- Виды вычислительных средств. Персональные компьютеры. Портативные компьютеры. Высокопроизводительные компьютеры. Вычислительные средства, на основе графических процессоров. Кластерная и симметричная мультипроцессорность. Параллельные вычисления. Преимущества и недостатки различных решений.</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Использование юникс-подобных операционных систем. Основы работы. Удаленное управление. Установка, компиляция и запуск расчетных задач. Особенности работы на кластерных суперкомпьютерах</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4</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7 - 8</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Метод молекулярной динамики</w:t>
            </w:r>
            <w:r>
              <w:rPr>
                <w:rFonts w:eastAsia="Calibri" w:cs=""/>
                <w:kern w:val="0"/>
                <w:szCs w:val="22"/>
                <w:lang w:val="ru-RU" w:eastAsia="en-US" w:bidi="ar-SA"/>
              </w:rPr>
              <w:br/>
              <w:t>- Основы метода</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Область применения</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Частоты собственных колебаний. Оптимизация структуры</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Реализация на классических и суперкомпьютерах</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9 - 16</w:t>
            </w:r>
          </w:p>
        </w:tc>
        <w:tc>
          <w:tcPr>
            <w:tcW w:w="6303"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Раздел 2</w:t>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7</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7</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9 - 10</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Введение в квантовомеханические методы моделирования</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Введение, основные особенности</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Уравнение Шредингера, квантование</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Кристаллы, закон дисперсии, наноструктуры</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Оптические и электронные свойства наноматериалов</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11 - 12</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Основные подходы</w:t>
            </w:r>
            <w:r>
              <w:rPr>
                <w:rFonts w:eastAsia="Calibri" w:cs=""/>
                <w:kern w:val="0"/>
                <w:szCs w:val="22"/>
                <w:lang w:val="ru-RU" w:eastAsia="en-US" w:bidi="ar-SA"/>
              </w:rPr>
              <w:br/>
              <w:t>- Одноэлектронное приближение</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Самосогласованное поле</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Модель сильной связи</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Особенности моделирования наноструктур. Метод сверхячейки.</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 Модель складывания зоны</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13 - 14</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Метод функционала электронной плотности</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Теоретические основы метода</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Практическая реализация</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Разложение электронной волновой функции в базисе плоских волн и молекулярных орбиталей</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val="false"/>
                <w:bCs w:val="false"/>
                <w:kern w:val="0"/>
                <w:szCs w:val="22"/>
                <w:lang w:val="ru-RU" w:eastAsia="en-US" w:bidi="ar-SA"/>
              </w:rPr>
              <w:t>- Метод псевдопотенциала</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15 - 16</w:t>
            </w:r>
          </w:p>
        </w:tc>
        <w:tc>
          <w:tcPr>
            <w:tcW w:w="6303"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Программные продукты для моделирования наносистем</w:t>
            </w:r>
            <w:r>
              <w:rPr>
                <w:rFonts w:eastAsia="Calibri" w:cs=""/>
                <w:kern w:val="0"/>
                <w:szCs w:val="22"/>
                <w:lang w:val="ru-RU" w:eastAsia="en-US" w:bidi="ar-SA"/>
              </w:rPr>
              <w:br/>
              <w:t xml:space="preserve">-  </w:t>
            </w:r>
            <w:r>
              <w:rPr>
                <w:rFonts w:eastAsia="Calibri" w:cs=""/>
                <w:kern w:val="0"/>
                <w:sz w:val="22"/>
                <w:szCs w:val="22"/>
                <w:lang w:val="ru-RU" w:eastAsia="en-US" w:bidi="ar-SA"/>
              </w:rPr>
              <w:t>Обзор программных пакетов, используемых для расчета и проектирования наносистем</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 w:val="22"/>
                <w:szCs w:val="22"/>
                <w:lang w:val="ru-RU" w:eastAsia="en-US" w:bidi="ar-SA"/>
              </w:rPr>
              <w:t>- Программный комплекс Avogadro. Конструирование наносистем. Оптимизация геометрий. Экспорт и импорт данных в другие системы.</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 w:val="22"/>
                <w:szCs w:val="22"/>
                <w:lang w:val="ru-RU" w:eastAsia="en-US" w:bidi="ar-SA"/>
              </w:rPr>
              <w:t>-  Программный пакет с открытым исходным кодом Quantum Espresso.</w:t>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Всего аудиторных часов</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w:t>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2828" w:type="dxa"/>
            <w:gridSpan w:val="3"/>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Онлайн</w:t>
            </w:r>
          </w:p>
        </w:tc>
      </w:tr>
      <w:tr>
        <w:trPr/>
        <w:tc>
          <w:tcPr>
            <w:tcW w:w="1006"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6303"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54"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115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819"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r>
    </w:tbl>
    <w:p>
      <w:pPr>
        <w:pStyle w:val="Style26"/>
        <w:ind w:hanging="0"/>
        <w:rPr>
          <w:lang w:val="en-US"/>
        </w:rPr>
      </w:pPr>
      <w:r>
        <w:rPr>
          <w:lang w:val="en-US"/>
        </w:rPr>
      </w:r>
    </w:p>
    <w:p>
      <w:pPr>
        <w:pStyle w:val="Normal"/>
        <w:rPr>
          <w:lang w:val="en-US"/>
        </w:rPr>
      </w:pPr>
      <w:r>
        <w:rPr>
          <w:lang w:val="en-US"/>
        </w:rPr>
        <w:t>Сокращенные наименования онлайн опций:</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618"/>
        <w:gridCol w:w="8518"/>
      </w:tblGrid>
      <w:tr>
        <w:trPr/>
        <w:tc>
          <w:tcPr>
            <w:tcW w:w="1618"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Обозначение</w:t>
            </w:r>
          </w:p>
        </w:tc>
        <w:tc>
          <w:tcPr>
            <w:tcW w:w="8518"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Полное наименование</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ЭК</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Электронный курс</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ПМ</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Полнотекстовый материал</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ПЛ</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Полнотекстовые лекции</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ВМ</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Видео-материалы</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АМ</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Аудио-материалы</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Прз</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Презентации</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Т</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Тесты</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ЭСМ</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Электронные справочные материалы</w:t>
            </w:r>
          </w:p>
        </w:tc>
      </w:tr>
      <w:tr>
        <w:trPr/>
        <w:tc>
          <w:tcPr>
            <w:tcW w:w="16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ИС</w:t>
            </w:r>
          </w:p>
        </w:tc>
        <w:tc>
          <w:tcPr>
            <w:tcW w:w="8518"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Интерактивный сайт</w:t>
            </w:r>
          </w:p>
        </w:tc>
      </w:tr>
    </w:tbl>
    <w:p>
      <w:pPr>
        <w:pStyle w:val="Style26"/>
        <w:ind w:hanging="0"/>
        <w:rPr>
          <w:lang w:val="en-US"/>
        </w:rPr>
      </w:pPr>
      <w:r>
        <w:rPr>
          <w:lang w:val="en-US"/>
        </w:rPr>
      </w:r>
    </w:p>
    <w:p>
      <w:pPr>
        <w:pStyle w:val="Normal"/>
        <w:rPr>
          <w:lang w:val="en-US"/>
        </w:rPr>
      </w:pPr>
      <w:r>
        <w:rPr>
          <w:lang w:val="en-US"/>
        </w:rPr>
        <w:t>ТЕМЫ ПРАКТИЧЕСКИХ ЗАНЯТИЙ</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06"/>
        <w:gridCol w:w="9130"/>
      </w:tblGrid>
      <w:tr>
        <w:trPr/>
        <w:tc>
          <w:tcPr>
            <w:tcW w:w="1006"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Недели</w:t>
            </w:r>
          </w:p>
        </w:tc>
        <w:tc>
          <w:tcPr>
            <w:tcW w:w="9130" w:type="dxa"/>
            <w:tcBorders/>
          </w:tcPr>
          <w:p>
            <w:pPr>
              <w:pStyle w:val="Normal"/>
              <w:widowControl w:val="false"/>
              <w:suppressAutoHyphens w:val="true"/>
              <w:spacing w:lineRule="auto" w:line="240" w:before="0" w:after="0"/>
              <w:jc w:val="left"/>
              <w:rPr>
                <w:b/>
                <w:b/>
              </w:rPr>
            </w:pPr>
            <w:r>
              <w:rPr>
                <w:rFonts w:eastAsia="Calibri" w:cs=""/>
                <w:b/>
                <w:kern w:val="0"/>
                <w:szCs w:val="22"/>
                <w:lang w:val="ru-RU" w:eastAsia="en-US" w:bidi="ar-SA"/>
              </w:rPr>
              <w:t>Темы занятий / Содержание</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i/>
                <w:kern w:val="0"/>
                <w:szCs w:val="22"/>
                <w:lang w:val="ru-RU" w:eastAsia="en-US" w:bidi="ar-SA"/>
              </w:rPr>
              <w:t>3 Семестр</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2 - 3</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bCs/>
                <w:kern w:val="0"/>
                <w:szCs w:val="22"/>
                <w:lang w:val="ru-RU" w:eastAsia="en-US" w:bidi="ar-SA"/>
              </w:rPr>
              <w:t>Классификация моделей</w:t>
            </w:r>
            <w:r>
              <w:rPr>
                <w:rFonts w:eastAsia="Calibri" w:cs=""/>
                <w:kern w:val="0"/>
                <w:szCs w:val="22"/>
                <w:lang w:val="ru-RU" w:eastAsia="en-US" w:bidi="ar-SA"/>
              </w:rPr>
              <w:br/>
              <w:t>Моделирование, проблемы корректного выбора модели, области применения.</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Особенности моделирования наноструктур, точные и приближенные решения. Модели, основанные на классической и квантовой механике.</w:t>
            </w:r>
          </w:p>
        </w:tc>
      </w:tr>
      <w:tr>
        <w:trPr/>
        <w:tc>
          <w:tcPr>
            <w:tcW w:w="1006" w:type="dxa"/>
            <w:tcBorders>
              <w:top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4 - 6</w:t>
            </w:r>
          </w:p>
        </w:tc>
        <w:tc>
          <w:tcPr>
            <w:tcW w:w="9130" w:type="dxa"/>
            <w:tcBorders>
              <w:top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Вычислительные средства</w:t>
            </w:r>
            <w:r>
              <w:rPr>
                <w:rFonts w:eastAsia="Calibri" w:cs=""/>
                <w:kern w:val="0"/>
                <w:szCs w:val="22"/>
                <w:lang w:val="ru-RU" w:eastAsia="en-US" w:bidi="ar-SA"/>
              </w:rPr>
              <w:br/>
              <w:t>Виды компьютеров, мультипроцессорность, параллельные вычисления.</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Основы использования юникс-подобных операционных систем. Основы работы на кластерных суперкомпьютерах.</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7 - 8</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Метод молекулярной динамики</w:t>
            </w:r>
            <w:r>
              <w:rPr>
                <w:rFonts w:eastAsia="Calibri" w:cs=""/>
                <w:kern w:val="0"/>
                <w:szCs w:val="22"/>
                <w:lang w:val="ru-RU" w:eastAsia="en-US" w:bidi="ar-SA"/>
              </w:rPr>
              <w:br/>
              <w:t>Применение метода для оптимизации геометрии молекул и наноструктур. Расчет частот собственных колебаний. Особенности использования на кластерных суперкомпьютерах</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9 - 10</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Квантовомеханические методы моделирования</w:t>
            </w:r>
            <w:r>
              <w:rPr>
                <w:rFonts w:eastAsia="Calibri" w:cs=""/>
                <w:kern w:val="0"/>
                <w:szCs w:val="22"/>
                <w:lang w:val="ru-RU" w:eastAsia="en-US" w:bidi="ar-SA"/>
              </w:rPr>
              <w:br/>
              <w:t>Кристаллы, прямое и обратное пространство. Закон дисперсии. Проводимость. Оптические свойства.</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11 - 12</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Основные подходы моделирования наноматериалов</w:t>
            </w:r>
          </w:p>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Выбор корректных подходов при моделировании. Метод сверхячейки. Квантование электронного волнового вектора в наноматериалах, модель складывания зоны</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13 - 14</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Теория функционала электронной плотности</w:t>
            </w:r>
            <w:r>
              <w:rPr>
                <w:rFonts w:eastAsia="Calibri" w:cs=""/>
                <w:kern w:val="0"/>
                <w:szCs w:val="22"/>
                <w:lang w:val="ru-RU" w:eastAsia="en-US" w:bidi="ar-SA"/>
              </w:rPr>
              <w:br/>
              <w:t>Реализация метода для моделирования кристаллов и молекул. Базис плоских волн и молекулярных орбиталей. Метод псевдопотенциала. Использование метода сверхячейки для моделирования наноструктур.</w:t>
            </w:r>
          </w:p>
        </w:tc>
      </w:tr>
      <w:tr>
        <w:trPr/>
        <w:tc>
          <w:tcPr>
            <w:tcW w:w="1006"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15 - 16</w:t>
            </w:r>
          </w:p>
        </w:tc>
        <w:tc>
          <w:tcPr>
            <w:tcW w:w="9130"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Программный пакет QuantumEspresso</w:t>
            </w:r>
            <w:r>
              <w:rPr>
                <w:rFonts w:eastAsia="Calibri" w:cs=""/>
                <w:kern w:val="0"/>
                <w:szCs w:val="22"/>
                <w:lang w:val="ru-RU" w:eastAsia="en-US" w:bidi="ar-SA"/>
              </w:rPr>
              <w:br/>
              <w:t>Применение QuantumEspresso для моделирования наноструктур. Расчет электронных дисперсионных зависимостей идеальных кристаллов. Переход от идеальных кристаллов к наноструктурам. Проблемы высокой вычислительной ресурсоемкости расчета наноматериалов.</w:t>
            </w:r>
          </w:p>
        </w:tc>
      </w:tr>
    </w:tbl>
    <w:p>
      <w:pPr>
        <w:pStyle w:val="Style28"/>
        <w:rPr/>
      </w:pPr>
      <w:r>
        <w:rPr/>
        <w:t>5.</w:t>
        <w:tab/>
        <w:t>ОБРАЗОВАТЕЛЬНЫЕ ТЕХНОЛОГИИ</w:t>
      </w:r>
    </w:p>
    <w:p>
      <w:pPr>
        <w:pStyle w:val="Style26"/>
        <w:rPr/>
      </w:pPr>
      <w:r>
        <w:rPr/>
        <w:t>При реализации программы дисциплины предусматривается использование в учебном процессе различных образовательных технологий с целью формирования и развития профессиональных навыков студентов.  Аудиторные занятия (16 часов) предполагают применение на лекциях технических средств обучения (проектора-оверхеда, ПК и компьютерного проектора). Внеаудиторная работа в рамках самостоятельной работы студентов (18 часов) подразумевает работу  над рефератом (обзором), встречи и консультации с преподавателями, экскурсии в учебно-исследовательские лаборатории.</w:t>
      </w:r>
    </w:p>
    <w:p>
      <w:pPr>
        <w:pStyle w:val="Style28"/>
        <w:rPr/>
      </w:pPr>
      <w:r>
        <w:rPr/>
        <w:t>6.</w:t>
        <w:tab/>
        <w:t>ФОНД ОЦЕНОЧНЫХ СРЕДСТВ</w:t>
      </w:r>
    </w:p>
    <w:p>
      <w:pPr>
        <w:pStyle w:val="Style26"/>
        <w:rPr/>
      </w:pPr>
      <w:r>
        <w:rP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pPr>
        <w:pStyle w:val="Style26"/>
        <w:rPr/>
      </w:pPr>
      <w:r>
        <w:rPr/>
        <w:t>Связь между формируемыми компетенциями и формами контроля их освоения представлена в следующей таблице:</w:t>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085"/>
        <w:gridCol w:w="5051"/>
      </w:tblGrid>
      <w:tr>
        <w:trPr/>
        <w:tc>
          <w:tcPr>
            <w:tcW w:w="5085"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Компетенция</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b/>
                <w:kern w:val="0"/>
                <w:szCs w:val="22"/>
                <w:lang w:val="ru-RU" w:eastAsia="en-US" w:bidi="ar-SA"/>
              </w:rPr>
              <w:t>Индикаторы освоения</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З-ОПК-1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У-ОПК-1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В-ОПК-1</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У-ПК-1.1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В-ПК-1.1</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З-ПК-1.2</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У-ПК-1.2</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В-ПК-1.2</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З-ПК-3</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У-ПК-3</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В-ПК-3</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З-ПК-5</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У-ПК-5</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В-ПК-5</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З-ПК-7</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У-ПК-7</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В-ПК-7</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З-ПК-8</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У-ПК-8</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В-ПК-8</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З-ОПК-1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У-ОПК-1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ОПК-1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В-ОПК-1</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З-ПК-11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У-ПК-11</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ПК-11</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В-ПК-11</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З-ПК-3</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У-ПК-3</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ПК-3</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В-ПК-3</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ПК-4.2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З-ПК-4.2</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ПК-4.2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У-ПК-4.2</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ПК-4.2</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В-ПК-4.2</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З-ПК-5</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У-ПК-5</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ПК-5</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В-ПК-5</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З-ПК-7</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У-ПК-7</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ПК-7</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В-ПК-7</w:t>
            </w:r>
          </w:p>
        </w:tc>
      </w:tr>
      <w:tr>
        <w:trPr/>
        <w:tc>
          <w:tcPr>
            <w:tcW w:w="5085" w:type="dxa"/>
            <w:vMerge w:val="restart"/>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З-ПК-8</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У-ПК-8</w:t>
            </w:r>
          </w:p>
        </w:tc>
      </w:tr>
      <w:tr>
        <w:trPr/>
        <w:tc>
          <w:tcPr>
            <w:tcW w:w="5085" w:type="dxa"/>
            <w:vMerge w:val="continue"/>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ПК-8</w:t>
            </w:r>
          </w:p>
        </w:tc>
        <w:tc>
          <w:tcPr>
            <w:tcW w:w="5051" w:type="dxa"/>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В-ПК-8</w:t>
            </w:r>
          </w:p>
        </w:tc>
      </w:tr>
    </w:tbl>
    <w:p>
      <w:pPr>
        <w:pStyle w:val="Style26"/>
        <w:rPr/>
      </w:pPr>
      <w:r>
        <w:rPr/>
      </w:r>
    </w:p>
    <w:p>
      <w:pPr>
        <w:pStyle w:val="Normal"/>
        <w:widowControl w:val="false"/>
        <w:spacing w:lineRule="auto" w:line="360" w:before="200" w:after="120"/>
        <w:ind w:firstLine="709"/>
        <w:jc w:val="both"/>
        <w:rPr>
          <w:b/>
          <w:b/>
        </w:rPr>
      </w:pPr>
      <w:r>
        <w:rPr>
          <w:b/>
        </w:rPr>
        <w:t>Шкалы оценки образовательных достижений</w:t>
      </w:r>
    </w:p>
    <w:p>
      <w:pPr>
        <w:pStyle w:val="Normal"/>
        <w:ind w:firstLine="709"/>
        <w:jc w:val="both"/>
        <w:rPr/>
      </w:pPr>
      <w:r>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Pr/>
        <w:t xml:space="preserve">сумму баллов, заработанных студентом при выполнении заданий в рамках текущего и промежуточного контроля. </w:t>
      </w:r>
    </w:p>
    <w:p>
      <w:pPr>
        <w:pStyle w:val="Normal"/>
        <w:ind w:firstLine="709"/>
        <w:jc w:val="both"/>
        <w:rPr>
          <w:lang w:eastAsia="zh-CN"/>
        </w:rPr>
      </w:pPr>
      <w:r>
        <w:rPr>
          <w:lang w:eastAsia="zh-CN"/>
        </w:rPr>
        <w:t xml:space="preserve">Итоговая оценка выставляется в соответствии со следующей шкалой: </w:t>
      </w:r>
    </w:p>
    <w:tbl>
      <w:tblPr>
        <w:tblW w:w="49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1748"/>
        <w:gridCol w:w="2638"/>
        <w:gridCol w:w="1215"/>
        <w:gridCol w:w="4120"/>
      </w:tblGrid>
      <w:tr>
        <w:trPr/>
        <w:tc>
          <w:tcPr>
            <w:tcW w:w="1748"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lineRule="auto" w:line="240" w:before="0" w:after="0"/>
              <w:rPr/>
            </w:pPr>
            <w:r>
              <w:rPr/>
              <w:t>Сумма баллов</w:t>
            </w:r>
          </w:p>
        </w:tc>
        <w:tc>
          <w:tcPr>
            <w:tcW w:w="2638"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lineRule="auto" w:line="240" w:before="0" w:after="0"/>
              <w:rPr/>
            </w:pPr>
            <w:r>
              <w:rPr/>
              <w:t>Оценка по 4-ех балльной шкале</w:t>
            </w:r>
          </w:p>
        </w:tc>
        <w:tc>
          <w:tcPr>
            <w:tcW w:w="1215"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lineRule="auto" w:line="240" w:before="0" w:after="0"/>
              <w:rPr/>
            </w:pPr>
            <w:r>
              <w:rPr/>
              <w:t xml:space="preserve">Оценка </w:t>
            </w:r>
            <w:r>
              <w:rPr>
                <w:lang w:val="en-US"/>
              </w:rPr>
              <w:t>ECTS</w:t>
            </w:r>
          </w:p>
        </w:tc>
        <w:tc>
          <w:tcPr>
            <w:tcW w:w="412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lineRule="auto" w:line="240" w:before="0" w:after="0"/>
              <w:rPr/>
            </w:pPr>
            <w:r>
              <w:rPr/>
              <w:t>Требования к уровню освоению учебной дисциплины</w:t>
            </w:r>
          </w:p>
        </w:tc>
      </w:tr>
      <w:tr>
        <w:trPr>
          <w:trHeight w:val="146" w:hRule="atLeast"/>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pPr>
            <w:r>
              <w:rPr/>
              <w:t>90-100</w:t>
            </w:r>
          </w:p>
        </w:tc>
        <w:tc>
          <w:tcPr>
            <w:tcW w:w="26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 xml:space="preserve">5 – </w:t>
            </w:r>
            <w:r>
              <w:rPr>
                <w:i/>
              </w:rPr>
              <w:t>«отлично»</w:t>
            </w:r>
          </w:p>
        </w:tc>
        <w:tc>
          <w:tcPr>
            <w:tcW w:w="12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А</w:t>
            </w:r>
          </w:p>
        </w:tc>
        <w:tc>
          <w:tcPr>
            <w:tcW w:w="4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trPr>
          <w:trHeight w:val="182" w:hRule="atLeast"/>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pPr>
            <w:r>
              <w:rPr/>
              <w:t>85-89</w:t>
            </w:r>
          </w:p>
        </w:tc>
        <w:tc>
          <w:tcPr>
            <w:tcW w:w="263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4 – «</w:t>
            </w:r>
            <w:r>
              <w:rPr>
                <w:i/>
              </w:rPr>
              <w:t>хорошо</w:t>
            </w:r>
            <w:r>
              <w:rPr/>
              <w:t>»</w:t>
            </w:r>
          </w:p>
        </w:tc>
        <w:tc>
          <w:tcPr>
            <w:tcW w:w="12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В</w:t>
            </w:r>
          </w:p>
        </w:tc>
        <w:tc>
          <w:tcPr>
            <w:tcW w:w="41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pPr>
            <w:r>
              <w:rPr/>
              <w:t>75-84</w:t>
            </w:r>
          </w:p>
        </w:tc>
        <w:tc>
          <w:tcPr>
            <w:tcW w:w="263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r>
          </w:p>
        </w:tc>
        <w:tc>
          <w:tcPr>
            <w:tcW w:w="12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С</w:t>
            </w:r>
          </w:p>
        </w:tc>
        <w:tc>
          <w:tcPr>
            <w:tcW w:w="41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
          </w:p>
        </w:tc>
      </w:tr>
      <w:tr>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lang w:val="en-US"/>
              </w:rPr>
            </w:pPr>
            <w:r>
              <w:rPr>
                <w:lang w:val="en-US"/>
              </w:rPr>
              <w:t>70-74</w:t>
            </w:r>
          </w:p>
        </w:tc>
        <w:tc>
          <w:tcPr>
            <w:tcW w:w="263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r>
          </w:p>
        </w:tc>
        <w:tc>
          <w:tcPr>
            <w:tcW w:w="121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lang w:val="en-US"/>
              </w:rPr>
            </w:pPr>
            <w:r>
              <w:rPr>
                <w:lang w:val="en-US"/>
              </w:rPr>
              <w:t>D</w:t>
            </w:r>
          </w:p>
        </w:tc>
        <w:tc>
          <w:tcPr>
            <w:tcW w:w="41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lang w:val="en-US"/>
              </w:rPr>
            </w:pPr>
            <w:r>
              <w:rPr>
                <w:lang w:val="en-US"/>
              </w:rPr>
            </w:r>
          </w:p>
        </w:tc>
      </w:tr>
      <w:tr>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lang w:val="en-US"/>
              </w:rPr>
            </w:pPr>
            <w:r>
              <w:rPr>
                <w:lang w:val="en-US"/>
              </w:rPr>
              <w:t>65-69</w:t>
            </w:r>
          </w:p>
        </w:tc>
        <w:tc>
          <w:tcPr>
            <w:tcW w:w="263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3 – «</w:t>
            </w:r>
            <w:r>
              <w:rPr>
                <w:i/>
              </w:rPr>
              <w:t>удовлетворительно</w:t>
            </w:r>
            <w:r>
              <w:rPr/>
              <w:t>»</w:t>
            </w:r>
          </w:p>
        </w:tc>
        <w:tc>
          <w:tcPr>
            <w:tcW w:w="121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r>
          </w:p>
        </w:tc>
        <w:tc>
          <w:tcPr>
            <w:tcW w:w="41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pPr>
            <w:r>
              <w:rPr/>
              <w:t>60-64</w:t>
            </w:r>
          </w:p>
        </w:tc>
        <w:tc>
          <w:tcPr>
            <w:tcW w:w="263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r>
          </w:p>
        </w:tc>
        <w:tc>
          <w:tcPr>
            <w:tcW w:w="12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Е</w:t>
            </w:r>
          </w:p>
        </w:tc>
        <w:tc>
          <w:tcPr>
            <w:tcW w:w="41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
          </w:p>
        </w:tc>
      </w:tr>
      <w:tr>
        <w:trPr/>
        <w:tc>
          <w:tcPr>
            <w:tcW w:w="17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pPr>
            <w:r>
              <w:rPr/>
              <w:t>Ниже 60</w:t>
            </w:r>
          </w:p>
        </w:tc>
        <w:tc>
          <w:tcPr>
            <w:tcW w:w="26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pPr>
            <w:r>
              <w:rPr/>
              <w:t>2 – «</w:t>
            </w:r>
            <w:r>
              <w:rPr>
                <w:i/>
              </w:rPr>
              <w:t>неудовлетворительно</w:t>
            </w:r>
            <w:r>
              <w:rPr/>
              <w:t>»</w:t>
            </w:r>
          </w:p>
        </w:tc>
        <w:tc>
          <w:tcPr>
            <w:tcW w:w="12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lang w:val="en-US"/>
              </w:rPr>
            </w:pPr>
            <w:r>
              <w:rPr>
                <w:lang w:val="en-US"/>
              </w:rPr>
              <w:t>F</w:t>
            </w:r>
          </w:p>
        </w:tc>
        <w:tc>
          <w:tcPr>
            <w:tcW w:w="4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pPr>
        <w:pStyle w:val="Normal"/>
        <w:rPr/>
      </w:pPr>
      <w:r>
        <w:rPr/>
      </w:r>
    </w:p>
    <w:p>
      <w:pPr>
        <w:pStyle w:val="Style26"/>
        <w:rPr/>
      </w:pPr>
      <w:r>
        <w:rPr/>
        <w:t>Оценочные средства приведены в Приложении.</w:t>
      </w:r>
    </w:p>
    <w:p>
      <w:pPr>
        <w:pStyle w:val="Style28"/>
        <w:rPr/>
      </w:pPr>
      <w:r>
        <w:rPr/>
        <w:t>7.</w:t>
        <w:tab/>
        <w:t>УЧЕБНО-МЕТОДИЧЕСКОЕ И ИНФОРМАЦИОННОЕ ОБЕСПЕЧЕНИЕ УЧЕБНОЙ ДИСЦИПЛИНЫ</w:t>
      </w:r>
    </w:p>
    <w:p>
      <w:pPr>
        <w:pStyle w:val="Normal"/>
        <w:rPr>
          <w:lang w:val="en-US"/>
        </w:rPr>
      </w:pPr>
      <w:r>
        <w:rPr/>
        <w:t>ОСНОВНАЯ</w:t>
      </w:r>
      <w:r>
        <w:rPr>
          <w:lang w:val="en-US"/>
        </w:rPr>
        <w:t xml:space="preserve"> </w:t>
      </w:r>
      <w:r>
        <w:rPr/>
        <w:t>ЛИТЕРАТУРА</w:t>
      </w:r>
      <w:r>
        <w:rPr>
          <w:lang w:val="en-US"/>
        </w:rPr>
        <w:t>:</w:t>
      </w:r>
    </w:p>
    <w:p>
      <w:pPr>
        <w:pStyle w:val="Normal"/>
        <w:rPr/>
      </w:pPr>
      <w:r>
        <w:rPr/>
        <w:t>1. ЭИ А 62 Вычислительные методы : , Москва: Лань", 2014</w:t>
      </w:r>
    </w:p>
    <w:p>
      <w:pPr>
        <w:pStyle w:val="Normal"/>
        <w:rPr/>
      </w:pPr>
      <w:r>
        <w:rPr/>
        <w:t>2. ЭИ И 15 Основы компьютерного моделирования наносистем : , Москва: Лань, 2010</w:t>
      </w:r>
    </w:p>
    <w:p>
      <w:pPr>
        <w:pStyle w:val="Normal"/>
        <w:rPr/>
      </w:pPr>
      <w:r>
        <w:rPr/>
        <w:t>3. ЭИ Д26 Описание программных пакетов для квантовых расчетов наносистем : учебное пособие для вузов, Н. Н. Дегтяренко, Москва: МИФИ, 2008</w:t>
      </w:r>
    </w:p>
    <w:p>
      <w:pPr>
        <w:pStyle w:val="Normal"/>
        <w:rPr>
          <w:lang w:val="en-US"/>
        </w:rPr>
      </w:pPr>
      <w:r>
        <w:rPr>
          <w:lang w:val="en-US"/>
        </w:rPr>
        <w:t>4. 539.2 К45 Введение в физику твердого тела : , Ч. Киттель , М.: МедиаСтар, 2006</w:t>
      </w:r>
    </w:p>
    <w:p>
      <w:pPr>
        <w:pStyle w:val="Normal"/>
        <w:rPr/>
      </w:pPr>
      <w:r>
        <w:rPr/>
      </w:r>
    </w:p>
    <w:p>
      <w:pPr>
        <w:pStyle w:val="Normal"/>
        <w:rPr/>
      </w:pPr>
      <w:r>
        <w:rPr/>
        <w:t>ДОПОЛНИТЕЛЬНАЯ ЛИТЕРАТУРА:</w:t>
      </w:r>
    </w:p>
    <w:p>
      <w:pPr>
        <w:pStyle w:val="Normal"/>
        <w:rPr/>
      </w:pPr>
      <w:r>
        <w:rPr/>
      </w:r>
    </w:p>
    <w:p>
      <w:pPr>
        <w:pStyle w:val="Normal"/>
        <w:rPr/>
      </w:pPr>
      <w:r>
        <w:rPr/>
        <w:t>ПРОГРАММНОЕ ОБЕСПЕЧЕНИЕ:</w:t>
      </w:r>
    </w:p>
    <w:p>
      <w:pPr>
        <w:pStyle w:val="Normal"/>
        <w:rPr/>
      </w:pPr>
      <w:r>
        <w:rPr/>
        <w:t>Специальное программное обеспечение не требуется</w:t>
      </w:r>
    </w:p>
    <w:p>
      <w:pPr>
        <w:pStyle w:val="Normal"/>
        <w:rPr/>
      </w:pPr>
      <w:r>
        <w:rPr/>
        <w:t>LMS И ИНТЕРНЕТ-РЕСУРСЫ:</w:t>
      </w:r>
    </w:p>
    <w:p>
      <w:pPr>
        <w:pStyle w:val="Normal"/>
        <w:rPr/>
      </w:pPr>
      <w:r>
        <w:rPr/>
        <w:t>https://online.mephi.ru/</w:t>
      </w:r>
    </w:p>
    <w:p>
      <w:pPr>
        <w:pStyle w:val="Normal"/>
        <w:rPr/>
      </w:pPr>
      <w:r>
        <w:rPr/>
        <w:t>http://library.mephi.ru/</w:t>
      </w:r>
    </w:p>
    <w:p>
      <w:pPr>
        <w:pStyle w:val="Style28"/>
        <w:rPr/>
      </w:pPr>
      <w:r>
        <w:rPr/>
        <w:t>8.</w:t>
        <w:tab/>
        <w:t>МАТЕРИАЛЬНО-ТЕХНИЧЕСКОЕ ОБЕСПЕЧЕНИЕ УЧЕБНОЙ ДИСЦИПЛИНЫ</w:t>
      </w:r>
    </w:p>
    <w:p>
      <w:pPr>
        <w:pStyle w:val="Normal"/>
        <w:rPr/>
      </w:pPr>
      <w:r>
        <w:rPr/>
        <w:t>Специальное материально-техническое обеспечение не требуется</w:t>
      </w:r>
    </w:p>
    <w:p>
      <w:pPr>
        <w:pStyle w:val="Normal"/>
        <w:rPr/>
      </w:pPr>
      <w:r>
        <w:rPr/>
      </w:r>
    </w:p>
    <w:p>
      <w:pPr>
        <w:pStyle w:val="Style26"/>
        <w:ind w:hanging="0"/>
        <w:rPr/>
      </w:pPr>
      <w:r>
        <w:rPr/>
      </w:r>
    </w:p>
    <w:p>
      <w:pPr>
        <w:pStyle w:val="Style26"/>
        <w:ind w:hanging="0"/>
        <w:rPr>
          <w:lang w:val="en-US"/>
        </w:rPr>
      </w:pPr>
      <w:r>
        <w:rPr/>
        <w:t>Автор(ы):</w:t>
      </w:r>
    </w:p>
    <w:p>
      <w:pPr>
        <w:pStyle w:val="Style26"/>
        <w:ind w:hanging="0"/>
        <w:rPr>
          <w:lang w:val="en-US"/>
        </w:rPr>
      </w:pPr>
      <w:r>
        <w:rPr>
          <w:lang w:val="en-US"/>
        </w:rPr>
      </w:r>
    </w:p>
    <w:tbl>
      <w:tblPr>
        <w:tblStyle w:val="a7"/>
        <w:tblW w:w="101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50"/>
        <w:gridCol w:w="5670"/>
        <w:gridCol w:w="4217"/>
      </w:tblGrid>
      <w:tr>
        <w:trPr>
          <w:trHeight w:val="1134" w:hRule="atLeast"/>
        </w:trPr>
        <w:tc>
          <w:tcPr>
            <w:tcW w:w="250" w:type="dxa"/>
            <w:tcBorders>
              <w:top w:val="nil"/>
              <w:left w:val="nil"/>
              <w:bottom w:val="nil"/>
              <w:right w:val="nil"/>
            </w:tcBorders>
          </w:tcPr>
          <w:p>
            <w:pPr>
              <w:pStyle w:val="Style26"/>
              <w:widowControl w:val="false"/>
              <w:suppressAutoHyphens w:val="true"/>
              <w:spacing w:lineRule="auto" w:line="240" w:before="0" w:after="0"/>
              <w:ind w:hanging="0"/>
              <w:rPr>
                <w:rFonts w:eastAsia="Calibri" w:cs=""/>
                <w:kern w:val="0"/>
                <w:szCs w:val="22"/>
                <w:lang w:val="ru-RU" w:eastAsia="en-US" w:bidi="ar-SA"/>
              </w:rPr>
            </w:pPr>
            <w:r>
              <w:rPr>
                <w:rFonts w:eastAsia="Calibri" w:cs=""/>
                <w:kern w:val="0"/>
                <w:szCs w:val="22"/>
                <w:lang w:val="ru-RU" w:eastAsia="en-US" w:bidi="ar-SA"/>
              </w:rPr>
            </w:r>
          </w:p>
        </w:tc>
        <w:tc>
          <w:tcPr>
            <w:tcW w:w="5670" w:type="dxa"/>
            <w:tcBorders>
              <w:top w:val="nil"/>
              <w:left w:val="nil"/>
              <w:bottom w:val="nil"/>
              <w:right w:val="nil"/>
            </w:tcBorders>
          </w:tcPr>
          <w:p>
            <w:pPr>
              <w:pStyle w:val="Normal"/>
              <w:widowControl w:val="false"/>
              <w:suppressAutoHyphens w:val="true"/>
              <w:spacing w:lineRule="auto" w:line="240" w:before="0" w:after="0"/>
              <w:jc w:val="left"/>
              <w:rPr>
                <w:rFonts w:eastAsia="Calibri" w:cs=""/>
                <w:kern w:val="0"/>
                <w:szCs w:val="22"/>
                <w:lang w:val="ru-RU" w:eastAsia="en-US" w:bidi="ar-SA"/>
              </w:rPr>
            </w:pPr>
            <w:r>
              <w:rPr>
                <w:rFonts w:eastAsia="Calibri" w:cs=""/>
                <w:kern w:val="0"/>
                <w:szCs w:val="22"/>
                <w:lang w:val="ru-RU" w:eastAsia="en-US" w:bidi="ar-SA"/>
              </w:rPr>
              <w:t>Осадчий Александ Валентинович, к.ф.-м.н.</w:t>
            </w:r>
          </w:p>
        </w:tc>
        <w:tc>
          <w:tcPr>
            <w:tcW w:w="4217" w:type="dxa"/>
            <w:tcBorders>
              <w:top w:val="nil"/>
              <w:left w:val="nil"/>
              <w:bottom w:val="nil"/>
              <w:right w:val="nil"/>
            </w:tcBorders>
          </w:tcPr>
          <w:p>
            <w:pPr>
              <w:pStyle w:val="Style26"/>
              <w:widowControl w:val="false"/>
              <w:suppressAutoHyphens w:val="true"/>
              <w:spacing w:lineRule="auto" w:line="240" w:before="0" w:after="0"/>
              <w:ind w:hanging="0"/>
              <w:jc w:val="center"/>
              <w:rPr>
                <w:sz w:val="20"/>
                <w:szCs w:val="20"/>
              </w:rPr>
            </w:pPr>
            <w:r>
              <w:rPr>
                <w:sz w:val="20"/>
                <w:szCs w:val="20"/>
              </w:rPr>
            </w:r>
          </w:p>
          <w:p>
            <w:pPr>
              <w:pStyle w:val="Style26"/>
              <w:widowControl w:val="false"/>
              <w:suppressAutoHyphens w:val="true"/>
              <w:spacing w:lineRule="auto" w:line="240" w:before="0" w:after="0"/>
              <w:ind w:hanging="0"/>
              <w:jc w:val="center"/>
              <w:rPr>
                <w:sz w:val="20"/>
                <w:szCs w:val="20"/>
              </w:rPr>
            </w:pPr>
            <w:r>
              <w:rPr>
                <w:sz w:val="20"/>
                <w:szCs w:val="20"/>
              </w:rPr>
            </w:r>
          </w:p>
        </w:tc>
      </w:tr>
    </w:tbl>
    <w:p>
      <w:pPr>
        <w:pStyle w:val="Style26"/>
        <w:ind w:hanging="0"/>
        <w:rPr/>
      </w:pPr>
      <w:r>
        <w:rPr/>
      </w:r>
    </w:p>
    <w:p>
      <w:pPr>
        <w:pStyle w:val="Style26"/>
        <w:rPr/>
      </w:pPr>
      <w:r>
        <w:rPr/>
      </w:r>
    </w:p>
    <w:p>
      <w:pPr>
        <w:pStyle w:val="Style26"/>
        <w:ind w:hanging="0"/>
        <w:rPr/>
      </w:pPr>
      <w:r>
        <w:rPr/>
      </w:r>
    </w:p>
    <w:sectPr>
      <w:headerReference w:type="first" r:id="rId2"/>
      <w:footerReference w:type="first" r:id="rId3"/>
      <w:type w:val="nextPage"/>
      <w:pgSz w:w="11906" w:h="16838"/>
      <w:pgMar w:left="1134" w:right="851" w:gutter="0" w:header="709" w:top="1134" w:footer="709"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center"/>
      <w:rPr/>
    </w:pPr>
    <w:r>
      <w:rPr/>
      <w:t>Москва, 2023</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spacing w:before="0" w:after="200"/>
      <w:jc w:val="center"/>
      <w:rPr/>
    </w:pPr>
    <w:r>
      <w:rPr/>
      <w:t>Министерство науки и высшего образования Российской Федерации</w:t>
      <w:br/>
      <w:t>Федеральное государственное автономное образовательное учреждение</w:t>
      <w:br/>
      <w:t>высшего образования</w:t>
      <w:br/>
      <w:t>«Национальный исследовательский ядерный университет «МИФИ»</w:t>
    </w:r>
  </w:p>
</w:hdr>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10244"/>
    <w:pPr>
      <w:widowControl/>
      <w:suppressAutoHyphens w:val="true"/>
      <w:bidi w:val="0"/>
      <w:spacing w:lineRule="auto" w:line="276" w:before="0" w:after="200"/>
      <w:jc w:val="left"/>
    </w:pPr>
    <w:rPr>
      <w:rFonts w:ascii="Times New Roman" w:hAnsi="Times New Roman" w:eastAsia="Calibri" w:cs="" w:cstheme="minorBidi" w:eastAsiaTheme="minorHAnsi"/>
      <w:color w:val="auto"/>
      <w:kern w:val="0"/>
      <w:sz w:val="24"/>
      <w:szCs w:val="22"/>
      <w:lang w:val="ru-RU" w:eastAsia="en-US" w:bidi="ar-SA"/>
    </w:rPr>
  </w:style>
  <w:style w:type="paragraph" w:styleId="2">
    <w:name w:val="Heading 2"/>
    <w:basedOn w:val="Style18"/>
    <w:next w:val="Style19"/>
    <w:qFormat/>
    <w:pPr>
      <w:spacing w:before="200" w:after="120"/>
      <w:outlineLvl w:val="1"/>
    </w:pPr>
    <w:rPr>
      <w:rFonts w:ascii="Liberation Serif" w:hAnsi="Liberation Serif" w:eastAsia="Tahoma" w:cs="Tahoma"/>
      <w:b/>
      <w:bCs/>
      <w:sz w:val="36"/>
      <w:szCs w:val="36"/>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uiPriority w:val="99"/>
    <w:qFormat/>
    <w:rsid w:val="00e976c4"/>
    <w:rPr/>
  </w:style>
  <w:style w:type="character" w:styleId="Style14" w:customStyle="1">
    <w:name w:val="Нижний колонтитул Знак"/>
    <w:basedOn w:val="DefaultParagraphFont"/>
    <w:uiPriority w:val="99"/>
    <w:qFormat/>
    <w:rsid w:val="00e976c4"/>
    <w:rPr/>
  </w:style>
  <w:style w:type="character" w:styleId="Style15" w:customStyle="1">
    <w:name w:val="Параграф Знак"/>
    <w:basedOn w:val="DefaultParagraphFont"/>
    <w:link w:val="Style26"/>
    <w:qFormat/>
    <w:rsid w:val="00d50d4c"/>
    <w:rPr>
      <w:rFonts w:ascii="Times New Roman" w:hAnsi="Times New Roman"/>
      <w:sz w:val="24"/>
    </w:rPr>
  </w:style>
  <w:style w:type="character" w:styleId="Style16" w:customStyle="1">
    <w:name w:val="Аннотация Знак"/>
    <w:basedOn w:val="DefaultParagraphFont"/>
    <w:link w:val="Style27"/>
    <w:qFormat/>
    <w:rsid w:val="00fd595a"/>
    <w:rPr>
      <w:rFonts w:ascii="Times New Roman" w:hAnsi="Times New Roman"/>
      <w:b/>
      <w:caps/>
      <w:sz w:val="24"/>
    </w:rPr>
  </w:style>
  <w:style w:type="character" w:styleId="Style17" w:customStyle="1">
    <w:name w:val="Заголовок подраздела Знак"/>
    <w:basedOn w:val="Style15"/>
    <w:link w:val="Style28"/>
    <w:qFormat/>
    <w:rsid w:val="005300f8"/>
    <w:rPr>
      <w:rFonts w:ascii="Times New Roman" w:hAnsi="Times New Roman"/>
      <w:b/>
      <w:caps/>
      <w:sz w:val="24"/>
    </w:rPr>
  </w:style>
  <w:style w:type="paragraph" w:styleId="Style18">
    <w:name w:val="Заголовок"/>
    <w:basedOn w:val="Normal"/>
    <w:next w:val="Style19"/>
    <w:qFormat/>
    <w:pPr>
      <w:keepNext w:val="true"/>
      <w:spacing w:before="240" w:after="120"/>
    </w:pPr>
    <w:rPr>
      <w:rFonts w:ascii="Liberation Sans" w:hAnsi="Liberation Sans" w:eastAsia="Tahoma" w:cs="Free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FreeSans"/>
    </w:rPr>
  </w:style>
  <w:style w:type="paragraph" w:styleId="Style21">
    <w:name w:val="Caption"/>
    <w:basedOn w:val="Normal"/>
    <w:qFormat/>
    <w:pPr>
      <w:suppressLineNumbers/>
      <w:spacing w:before="120" w:after="120"/>
    </w:pPr>
    <w:rPr>
      <w:rFonts w:cs="FreeSans"/>
      <w:i/>
      <w:iCs/>
      <w:sz w:val="24"/>
      <w:szCs w:val="24"/>
    </w:rPr>
  </w:style>
  <w:style w:type="paragraph" w:styleId="Style22">
    <w:name w:val="Указатель"/>
    <w:basedOn w:val="Normal"/>
    <w:qFormat/>
    <w:pPr>
      <w:suppressLineNumbers/>
    </w:pPr>
    <w:rPr>
      <w:rFonts w:cs="FreeSans"/>
      <w:lang w:val="zxx" w:eastAsia="zxx" w:bidi="zxx"/>
    </w:rPr>
  </w:style>
  <w:style w:type="paragraph" w:styleId="Style23">
    <w:name w:val="Колонтитул"/>
    <w:basedOn w:val="Normal"/>
    <w:qFormat/>
    <w:pPr/>
    <w:rPr/>
  </w:style>
  <w:style w:type="paragraph" w:styleId="Style24">
    <w:name w:val="Header"/>
    <w:basedOn w:val="Normal"/>
    <w:link w:val="Style13"/>
    <w:uiPriority w:val="99"/>
    <w:unhideWhenUsed/>
    <w:rsid w:val="00e976c4"/>
    <w:pPr>
      <w:tabs>
        <w:tab w:val="clear" w:pos="708"/>
        <w:tab w:val="center" w:pos="4677" w:leader="none"/>
        <w:tab w:val="right" w:pos="9355" w:leader="none"/>
      </w:tabs>
      <w:spacing w:lineRule="auto" w:line="240" w:before="0" w:after="0"/>
    </w:pPr>
    <w:rPr/>
  </w:style>
  <w:style w:type="paragraph" w:styleId="Style25">
    <w:name w:val="Footer"/>
    <w:basedOn w:val="Normal"/>
    <w:link w:val="Style14"/>
    <w:uiPriority w:val="99"/>
    <w:unhideWhenUsed/>
    <w:rsid w:val="00e976c4"/>
    <w:pPr>
      <w:tabs>
        <w:tab w:val="clear" w:pos="708"/>
        <w:tab w:val="center" w:pos="4677" w:leader="none"/>
        <w:tab w:val="right" w:pos="9355" w:leader="none"/>
      </w:tabs>
      <w:spacing w:lineRule="auto" w:line="240" w:before="0" w:after="0"/>
    </w:pPr>
    <w:rPr/>
  </w:style>
  <w:style w:type="paragraph" w:styleId="Style26" w:customStyle="1">
    <w:name w:val="Параграф"/>
    <w:basedOn w:val="Normal"/>
    <w:link w:val="Style15"/>
    <w:qFormat/>
    <w:rsid w:val="00d50d4c"/>
    <w:pPr>
      <w:spacing w:before="0" w:after="0"/>
      <w:ind w:firstLine="709"/>
      <w:jc w:val="both"/>
    </w:pPr>
    <w:rPr/>
  </w:style>
  <w:style w:type="paragraph" w:styleId="Style27" w:customStyle="1">
    <w:name w:val="Аннотация"/>
    <w:basedOn w:val="Normal"/>
    <w:link w:val="Style16"/>
    <w:qFormat/>
    <w:rsid w:val="00fd595a"/>
    <w:pPr>
      <w:spacing w:before="0" w:after="240"/>
      <w:jc w:val="center"/>
    </w:pPr>
    <w:rPr>
      <w:b/>
      <w:caps/>
    </w:rPr>
  </w:style>
  <w:style w:type="paragraph" w:styleId="Style28" w:customStyle="1">
    <w:name w:val="Заголовок подраздела"/>
    <w:basedOn w:val="Style26"/>
    <w:link w:val="Style17"/>
    <w:qFormat/>
    <w:rsid w:val="005300f8"/>
    <w:pPr>
      <w:spacing w:before="360" w:after="240"/>
      <w:jc w:val="left"/>
    </w:pPr>
    <w:rPr>
      <w:b/>
      <w:cap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010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2223</TotalTime>
  <Application>LibreOffice/7.3.6.2$Linux_X86_64 LibreOffice_project/30$Build-2</Application>
  <AppVersion>15.0000</AppVersion>
  <Pages>14</Pages>
  <Words>2641</Words>
  <Characters>19540</Characters>
  <CharactersWithSpaces>21832</CharactersWithSpaces>
  <Paragraphs>395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2021-11-29T13:44:00Z</dcterms:created>
  <dc:creator/>
  <dc:description/>
  <dc:language>en-GB</dc:language>
  <cp:lastModifiedBy/>
  <dcterms:modified xsi:type="dcterms:W3CDTF">2024-03-26T10:27:36Z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file>